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E9D9" w:themeColor="accent6" w:themeTint="33"/>
  <w:body>
    <w:p w:rsidR="009D2550" w:rsidRPr="00A752CF" w:rsidRDefault="00A752CF" w:rsidP="00B35EC1">
      <w:pPr>
        <w:spacing w:after="0" w:line="240" w:lineRule="auto"/>
        <w:jc w:val="both"/>
        <w:rPr>
          <w:rFonts w:cstheme="minorHAnsi"/>
          <w:b/>
        </w:rPr>
      </w:pPr>
      <w:r>
        <w:rPr>
          <w:rFonts w:cstheme="minorHAnsi"/>
          <w:b/>
        </w:rPr>
        <w:t xml:space="preserve">GUIAS PA|RA LA </w:t>
      </w:r>
      <w:r w:rsidR="009D2550" w:rsidRPr="00A752CF">
        <w:rPr>
          <w:rFonts w:cstheme="minorHAnsi"/>
          <w:b/>
        </w:rPr>
        <w:t xml:space="preserve">FORMULACION DE TRANSFUSIÓN Y HEMOCOMPONENTES: </w:t>
      </w:r>
    </w:p>
    <w:p w:rsidR="009D2550" w:rsidRPr="00A752CF" w:rsidRDefault="009D2550" w:rsidP="00B35EC1">
      <w:pPr>
        <w:spacing w:after="0" w:line="240" w:lineRule="auto"/>
        <w:jc w:val="both"/>
        <w:rPr>
          <w:rFonts w:cstheme="minorHAnsi"/>
        </w:rPr>
      </w:pPr>
    </w:p>
    <w:p w:rsidR="009D2550" w:rsidRPr="00A752CF" w:rsidRDefault="003D579F" w:rsidP="00B35EC1">
      <w:pPr>
        <w:spacing w:after="0" w:line="240" w:lineRule="auto"/>
        <w:jc w:val="both"/>
        <w:rPr>
          <w:rFonts w:cstheme="minorHAnsi"/>
          <w:b/>
        </w:rPr>
      </w:pPr>
      <w:r w:rsidRPr="00A752CF">
        <w:rPr>
          <w:rFonts w:cstheme="minorHAnsi"/>
          <w:b/>
        </w:rPr>
        <w:t>Introducción</w:t>
      </w:r>
      <w:r w:rsidR="009D2550" w:rsidRPr="00A752CF">
        <w:rPr>
          <w:rFonts w:cstheme="minorHAnsi"/>
          <w:b/>
        </w:rPr>
        <w:t xml:space="preserve">: </w:t>
      </w:r>
      <w:bookmarkStart w:id="0" w:name="_GoBack"/>
      <w:bookmarkEnd w:id="0"/>
    </w:p>
    <w:p w:rsidR="009D2550" w:rsidRPr="00A752CF" w:rsidRDefault="009D2550" w:rsidP="00B35EC1">
      <w:pPr>
        <w:spacing w:after="0" w:line="240" w:lineRule="auto"/>
        <w:jc w:val="both"/>
        <w:rPr>
          <w:rFonts w:cstheme="minorHAnsi"/>
        </w:rPr>
      </w:pPr>
      <w:r w:rsidRPr="00A752CF">
        <w:rPr>
          <w:rFonts w:cstheme="minorHAnsi"/>
        </w:rPr>
        <w:t>Las transfusiones de sangre implican un riesgo para los pacientes paciente, haciendo especial énfasis en</w:t>
      </w:r>
      <w:r w:rsidR="003D579F" w:rsidRPr="00A752CF">
        <w:rPr>
          <w:rFonts w:cstheme="minorHAnsi"/>
        </w:rPr>
        <w:t xml:space="preserve"> las reacciones adversas, sin emb</w:t>
      </w:r>
      <w:r w:rsidRPr="00A752CF">
        <w:rPr>
          <w:rFonts w:cstheme="minorHAnsi"/>
        </w:rPr>
        <w:t xml:space="preserve">argo son una medida </w:t>
      </w:r>
      <w:r w:rsidR="003D579F" w:rsidRPr="00A752CF">
        <w:rPr>
          <w:rFonts w:cstheme="minorHAnsi"/>
        </w:rPr>
        <w:t>terapéutica</w:t>
      </w:r>
      <w:r w:rsidRPr="00A752CF">
        <w:rPr>
          <w:rFonts w:cstheme="minorHAnsi"/>
        </w:rPr>
        <w:t xml:space="preserve"> salvadora de vidas en muchas oportunidades pero teniendo las precauciones necesarias para poder hacer ésta terapia de modo seguro y cumpliendo estándares de calidad. </w:t>
      </w:r>
    </w:p>
    <w:p w:rsidR="009D2550" w:rsidRPr="00A752CF" w:rsidRDefault="009D2550" w:rsidP="00B35EC1">
      <w:pPr>
        <w:spacing w:after="0" w:line="240" w:lineRule="auto"/>
        <w:jc w:val="both"/>
        <w:rPr>
          <w:rFonts w:cstheme="minorHAnsi"/>
        </w:rPr>
      </w:pPr>
      <w:r w:rsidRPr="00A752CF">
        <w:rPr>
          <w:rFonts w:cstheme="minorHAnsi"/>
        </w:rPr>
        <w:t xml:space="preserve">A </w:t>
      </w:r>
      <w:r w:rsidR="003D579F" w:rsidRPr="00A752CF">
        <w:rPr>
          <w:rFonts w:cstheme="minorHAnsi"/>
        </w:rPr>
        <w:t>continuación</w:t>
      </w:r>
      <w:r w:rsidRPr="00A752CF">
        <w:rPr>
          <w:rFonts w:cstheme="minorHAnsi"/>
        </w:rPr>
        <w:t xml:space="preserve"> se </w:t>
      </w:r>
      <w:r w:rsidR="003D579F" w:rsidRPr="00A752CF">
        <w:rPr>
          <w:rFonts w:cstheme="minorHAnsi"/>
        </w:rPr>
        <w:t>enumeran</w:t>
      </w:r>
      <w:r w:rsidRPr="00A752CF">
        <w:rPr>
          <w:rFonts w:cstheme="minorHAnsi"/>
        </w:rPr>
        <w:t xml:space="preserve"> las diferentes indicaciones médicas y </w:t>
      </w:r>
      <w:r w:rsidR="003D579F" w:rsidRPr="00A752CF">
        <w:rPr>
          <w:rFonts w:cstheme="minorHAnsi"/>
        </w:rPr>
        <w:t>para clínicas</w:t>
      </w:r>
      <w:r w:rsidRPr="00A752CF">
        <w:rPr>
          <w:rFonts w:cstheme="minorHAnsi"/>
        </w:rPr>
        <w:t xml:space="preserve"> que hay para la terapia transfusional de cualquier hemocomponente y cualquier posible receptor. </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b/>
        </w:rPr>
      </w:pPr>
      <w:r w:rsidRPr="00A752CF">
        <w:rPr>
          <w:rFonts w:cstheme="minorHAnsi"/>
          <w:b/>
        </w:rPr>
        <w:t xml:space="preserve">Objetivo: </w:t>
      </w:r>
    </w:p>
    <w:p w:rsidR="009D2550" w:rsidRPr="00A752CF" w:rsidRDefault="009D2550" w:rsidP="00B35EC1">
      <w:pPr>
        <w:spacing w:after="0" w:line="240" w:lineRule="auto"/>
        <w:jc w:val="both"/>
        <w:rPr>
          <w:rFonts w:cstheme="minorHAnsi"/>
        </w:rPr>
      </w:pPr>
      <w:r w:rsidRPr="00A752CF">
        <w:rPr>
          <w:rFonts w:cstheme="minorHAnsi"/>
        </w:rPr>
        <w:t xml:space="preserve">Describir </w:t>
      </w:r>
      <w:r w:rsidR="003D579F" w:rsidRPr="00A752CF">
        <w:rPr>
          <w:rFonts w:cstheme="minorHAnsi"/>
        </w:rPr>
        <w:t>el</w:t>
      </w:r>
      <w:r w:rsidRPr="00A752CF">
        <w:rPr>
          <w:rFonts w:cstheme="minorHAnsi"/>
        </w:rPr>
        <w:t xml:space="preserve"> procedimiento para definir las indicaciones de </w:t>
      </w:r>
      <w:r w:rsidR="003D579F" w:rsidRPr="00A752CF">
        <w:rPr>
          <w:rFonts w:cstheme="minorHAnsi"/>
        </w:rPr>
        <w:t>terapia</w:t>
      </w:r>
      <w:r w:rsidRPr="00A752CF">
        <w:rPr>
          <w:rFonts w:cstheme="minorHAnsi"/>
        </w:rPr>
        <w:t xml:space="preserve"> </w:t>
      </w:r>
      <w:r w:rsidR="003D579F" w:rsidRPr="00A752CF">
        <w:rPr>
          <w:rFonts w:cstheme="minorHAnsi"/>
        </w:rPr>
        <w:t>transfusional</w:t>
      </w:r>
      <w:r w:rsidRPr="00A752CF">
        <w:rPr>
          <w:rFonts w:cstheme="minorHAnsi"/>
        </w:rPr>
        <w:t xml:space="preserve"> de los </w:t>
      </w:r>
      <w:r w:rsidR="003D579F" w:rsidRPr="00A752CF">
        <w:rPr>
          <w:rFonts w:cstheme="minorHAnsi"/>
        </w:rPr>
        <w:t>hemocomponente</w:t>
      </w:r>
      <w:r w:rsidRPr="00A752CF">
        <w:rPr>
          <w:rFonts w:cstheme="minorHAnsi"/>
        </w:rPr>
        <w:t xml:space="preserve"> en todas las áreas de asistencia a pacientes en las sedes de SOCIMEDICOS SAS que </w:t>
      </w:r>
      <w:r w:rsidR="003D579F" w:rsidRPr="00A752CF">
        <w:rPr>
          <w:rFonts w:cstheme="minorHAnsi"/>
        </w:rPr>
        <w:t>incluye</w:t>
      </w:r>
      <w:r w:rsidRPr="00A752CF">
        <w:rPr>
          <w:rFonts w:cstheme="minorHAnsi"/>
        </w:rPr>
        <w:t xml:space="preserve"> IPS </w:t>
      </w:r>
      <w:r w:rsidR="003D579F" w:rsidRPr="00A752CF">
        <w:rPr>
          <w:rFonts w:cstheme="minorHAnsi"/>
        </w:rPr>
        <w:t>Clínica</w:t>
      </w:r>
      <w:r w:rsidRPr="00A752CF">
        <w:rPr>
          <w:rFonts w:cstheme="minorHAnsi"/>
        </w:rPr>
        <w:t xml:space="preserve"> </w:t>
      </w:r>
      <w:r w:rsidR="003D579F" w:rsidRPr="00A752CF">
        <w:rPr>
          <w:rFonts w:cstheme="minorHAnsi"/>
        </w:rPr>
        <w:t xml:space="preserve">San Rafael </w:t>
      </w:r>
      <w:r w:rsidRPr="00A752CF">
        <w:rPr>
          <w:rFonts w:cstheme="minorHAnsi"/>
        </w:rPr>
        <w:t xml:space="preserve">y Megacentro de alta complejidad (MAC San </w:t>
      </w:r>
      <w:r w:rsidR="003D579F" w:rsidRPr="00A752CF">
        <w:rPr>
          <w:rFonts w:cstheme="minorHAnsi"/>
        </w:rPr>
        <w:t>Rafael</w:t>
      </w:r>
      <w:r w:rsidRPr="00A752CF">
        <w:rPr>
          <w:rFonts w:cstheme="minorHAnsi"/>
        </w:rPr>
        <w:t xml:space="preserve">). </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b/>
        </w:rPr>
      </w:pPr>
      <w:r w:rsidRPr="00A752CF">
        <w:rPr>
          <w:rFonts w:cstheme="minorHAnsi"/>
          <w:b/>
        </w:rPr>
        <w:t xml:space="preserve">Responsables: </w:t>
      </w:r>
    </w:p>
    <w:p w:rsidR="009D2550" w:rsidRPr="00A752CF" w:rsidRDefault="009D2550" w:rsidP="00B35EC1">
      <w:pPr>
        <w:spacing w:after="0" w:line="240" w:lineRule="auto"/>
        <w:jc w:val="both"/>
        <w:rPr>
          <w:rFonts w:cstheme="minorHAnsi"/>
        </w:rPr>
      </w:pPr>
      <w:r w:rsidRPr="00A752CF">
        <w:rPr>
          <w:rFonts w:cstheme="minorHAnsi"/>
        </w:rPr>
        <w:t xml:space="preserve">Personal médico, de enfermería y bacteriólogos (as) vinculados con terapia transfusional. </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b/>
        </w:rPr>
      </w:pPr>
      <w:r w:rsidRPr="00A752CF">
        <w:rPr>
          <w:rFonts w:cstheme="minorHAnsi"/>
          <w:b/>
        </w:rPr>
        <w:t>Alcance:</w:t>
      </w:r>
    </w:p>
    <w:p w:rsidR="009D2550" w:rsidRPr="00A752CF" w:rsidRDefault="009D2550" w:rsidP="00B35EC1">
      <w:pPr>
        <w:spacing w:after="0" w:line="240" w:lineRule="auto"/>
        <w:jc w:val="both"/>
        <w:rPr>
          <w:rFonts w:cstheme="minorHAnsi"/>
        </w:rPr>
      </w:pPr>
      <w:r w:rsidRPr="00A752CF">
        <w:rPr>
          <w:rFonts w:cstheme="minorHAnsi"/>
        </w:rPr>
        <w:t xml:space="preserve">Aplica para toma de decisiones a todo el personal asistencial que </w:t>
      </w:r>
      <w:r w:rsidR="003D579F" w:rsidRPr="00A752CF">
        <w:rPr>
          <w:rFonts w:cstheme="minorHAnsi"/>
        </w:rPr>
        <w:t>atiende</w:t>
      </w:r>
      <w:r w:rsidRPr="00A752CF">
        <w:rPr>
          <w:rFonts w:cstheme="minorHAnsi"/>
        </w:rPr>
        <w:t xml:space="preserve"> paciente en IPS </w:t>
      </w:r>
      <w:r w:rsidR="001830D4" w:rsidRPr="00A752CF">
        <w:rPr>
          <w:rFonts w:cstheme="minorHAnsi"/>
        </w:rPr>
        <w:t>Clínica</w:t>
      </w:r>
      <w:r w:rsidRPr="00A752CF">
        <w:rPr>
          <w:rFonts w:cstheme="minorHAnsi"/>
        </w:rPr>
        <w:t xml:space="preserve"> san </w:t>
      </w:r>
      <w:r w:rsidR="001830D4" w:rsidRPr="00A752CF">
        <w:rPr>
          <w:rFonts w:cstheme="minorHAnsi"/>
        </w:rPr>
        <w:t>Rafael</w:t>
      </w:r>
      <w:r w:rsidRPr="00A752CF">
        <w:rPr>
          <w:rFonts w:cstheme="minorHAnsi"/>
        </w:rPr>
        <w:t xml:space="preserve"> y Megacentro de alta complejidad (MAC San </w:t>
      </w:r>
      <w:r w:rsidR="001830D4" w:rsidRPr="00A752CF">
        <w:rPr>
          <w:rFonts w:cstheme="minorHAnsi"/>
        </w:rPr>
        <w:t>Rafael</w:t>
      </w:r>
      <w:r w:rsidRPr="00A752CF">
        <w:rPr>
          <w:rFonts w:cstheme="minorHAnsi"/>
        </w:rPr>
        <w:t xml:space="preserve">). </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b/>
        </w:rPr>
      </w:pPr>
      <w:r w:rsidRPr="00A752CF">
        <w:rPr>
          <w:rFonts w:cstheme="minorHAnsi"/>
          <w:b/>
        </w:rPr>
        <w:t xml:space="preserve">Desarrollo: </w:t>
      </w:r>
    </w:p>
    <w:p w:rsidR="009D2550" w:rsidRPr="00A752CF" w:rsidRDefault="009D2550" w:rsidP="00B35EC1">
      <w:pPr>
        <w:spacing w:after="0" w:line="240" w:lineRule="auto"/>
        <w:jc w:val="both"/>
        <w:rPr>
          <w:rFonts w:cstheme="minorHAnsi"/>
          <w:b/>
        </w:rPr>
      </w:pPr>
    </w:p>
    <w:p w:rsidR="009D2550" w:rsidRPr="00A752CF" w:rsidRDefault="009D2550" w:rsidP="00B35EC1">
      <w:pPr>
        <w:spacing w:after="0" w:line="240" w:lineRule="auto"/>
        <w:jc w:val="both"/>
        <w:rPr>
          <w:rFonts w:cstheme="minorHAnsi"/>
          <w:u w:val="single"/>
        </w:rPr>
      </w:pPr>
      <w:r w:rsidRPr="00A752CF">
        <w:rPr>
          <w:rFonts w:cstheme="minorHAnsi"/>
          <w:u w:val="single"/>
        </w:rPr>
        <w:t xml:space="preserve">Instrucciones generales iniciales: </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1. La transfusión de sangre debe ser el último recurso al que se recurra para mejorar la condición clínica de un paciente. Se debe considerar primero alternativas simples a la transfusión como (cristaloides, coloides, mejorar oxigenación, usar factores de la coagulación, realizar hemostasia quirúrgica). </w:t>
      </w:r>
    </w:p>
    <w:p w:rsidR="001830D4" w:rsidRPr="00A752CF" w:rsidRDefault="001830D4"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2. La transfusión es un acto médico con implicaciones legales. Se debe mantener una comunicación clara y completa con el paciente. No se puede obviar ni olvidar el consentimiento informado, el cual debe estar firmado y archivado en la historia clínica. </w:t>
      </w:r>
    </w:p>
    <w:p w:rsidR="001830D4" w:rsidRPr="00A752CF" w:rsidRDefault="001830D4"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3. Siempre se debe registrar en la historia clínica la indicación de la transfusión, así como el hemocomponente y la dosis elegida. </w:t>
      </w:r>
    </w:p>
    <w:p w:rsidR="001830D4" w:rsidRPr="00A752CF" w:rsidRDefault="001830D4"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4. Una vez transfundidos, los pacientes deben  ser seguidos y evolucionado clínicamente y con para clínicos para garantizar haber logrado el objetivo.</w:t>
      </w:r>
    </w:p>
    <w:p w:rsidR="009D2550" w:rsidRPr="00A752CF" w:rsidRDefault="009D2550" w:rsidP="00B35EC1">
      <w:pPr>
        <w:spacing w:after="0" w:line="240" w:lineRule="auto"/>
        <w:jc w:val="both"/>
        <w:rPr>
          <w:rFonts w:cstheme="minorHAnsi"/>
        </w:rPr>
      </w:pPr>
    </w:p>
    <w:p w:rsidR="009D2550" w:rsidRPr="00A752CF" w:rsidRDefault="009D2550" w:rsidP="000D2285">
      <w:pPr>
        <w:spacing w:after="0" w:line="240" w:lineRule="auto"/>
        <w:jc w:val="center"/>
        <w:rPr>
          <w:rFonts w:cstheme="minorHAnsi"/>
          <w:b/>
        </w:rPr>
      </w:pPr>
      <w:r w:rsidRPr="00A752CF">
        <w:rPr>
          <w:rFonts w:cstheme="minorHAnsi"/>
          <w:b/>
        </w:rPr>
        <w:t>TRANSFUSION DE GLOBULOS ROJOS:</w:t>
      </w:r>
    </w:p>
    <w:p w:rsidR="009D2550" w:rsidRPr="00A752CF" w:rsidRDefault="009D2550" w:rsidP="00B35EC1">
      <w:pPr>
        <w:spacing w:after="0" w:line="240" w:lineRule="auto"/>
        <w:jc w:val="both"/>
        <w:rPr>
          <w:rFonts w:cstheme="minorHAnsi"/>
          <w:b/>
        </w:rPr>
      </w:pPr>
    </w:p>
    <w:p w:rsidR="009D2550" w:rsidRPr="00A752CF" w:rsidRDefault="009D2550" w:rsidP="00B35EC1">
      <w:pPr>
        <w:spacing w:after="0" w:line="240" w:lineRule="auto"/>
        <w:jc w:val="both"/>
        <w:rPr>
          <w:rFonts w:cstheme="minorHAnsi"/>
        </w:rPr>
      </w:pPr>
      <w:r w:rsidRPr="00A752CF">
        <w:rPr>
          <w:rFonts w:cstheme="minorHAnsi"/>
        </w:rPr>
        <w:lastRenderedPageBreak/>
        <w:t xml:space="preserve">Las dos grandes indicaciones de terapia transfusional de glóbulos rojos son: </w:t>
      </w:r>
    </w:p>
    <w:p w:rsidR="009D2550" w:rsidRPr="00A752CF" w:rsidRDefault="009D2550" w:rsidP="00B35EC1">
      <w:pPr>
        <w:spacing w:after="0" w:line="240" w:lineRule="auto"/>
        <w:jc w:val="both"/>
        <w:rPr>
          <w:rFonts w:cstheme="minorHAnsi"/>
        </w:rPr>
      </w:pPr>
      <w:r w:rsidRPr="00A752CF">
        <w:rPr>
          <w:rFonts w:cstheme="minorHAnsi"/>
        </w:rPr>
        <w:t>1. Perdida sanguínea aguda</w:t>
      </w:r>
    </w:p>
    <w:p w:rsidR="009D2550" w:rsidRPr="00A752CF" w:rsidRDefault="009D2550" w:rsidP="00B35EC1">
      <w:pPr>
        <w:spacing w:after="0" w:line="240" w:lineRule="auto"/>
        <w:jc w:val="both"/>
        <w:rPr>
          <w:rFonts w:cstheme="minorHAnsi"/>
        </w:rPr>
      </w:pPr>
      <w:r w:rsidRPr="00A752CF">
        <w:rPr>
          <w:rFonts w:cstheme="minorHAnsi"/>
        </w:rPr>
        <w:t>2. Anemia crónica</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center"/>
        <w:rPr>
          <w:rFonts w:cstheme="minorHAnsi"/>
          <w:color w:val="548DD4" w:themeColor="text2" w:themeTint="99"/>
        </w:rPr>
      </w:pPr>
      <w:r w:rsidRPr="00A752CF">
        <w:rPr>
          <w:rFonts w:cstheme="minorHAnsi"/>
          <w:color w:val="548DD4" w:themeColor="text2" w:themeTint="99"/>
        </w:rPr>
        <w:t xml:space="preserve">Para el caso de </w:t>
      </w:r>
      <w:r w:rsidRPr="00A752CF">
        <w:rPr>
          <w:rFonts w:cstheme="minorHAnsi"/>
          <w:b/>
          <w:i/>
          <w:color w:val="548DD4" w:themeColor="text2" w:themeTint="99"/>
        </w:rPr>
        <w:t>PÉRDIDA SANGUÍNEA AGUDA</w:t>
      </w:r>
      <w:r w:rsidRPr="00A752CF">
        <w:rPr>
          <w:rFonts w:cstheme="minorHAnsi"/>
          <w:color w:val="548DD4" w:themeColor="text2" w:themeTint="99"/>
        </w:rPr>
        <w:t xml:space="preserve"> se indica:</w:t>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1. Clasificar la hemorragia de acuerdo con el volumen sanguíneo perdido y los signos y síntomas del paciente. </w:t>
      </w:r>
    </w:p>
    <w:p w:rsidR="009E74A1" w:rsidRPr="00A752CF" w:rsidRDefault="009E74A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2. Evalúe el riesgo isquémico del paciente (antecedentes de IAM, EPOC, ECV).  Este tipo de pacientes deben tener una </w:t>
      </w:r>
      <w:r w:rsidR="009E74A1" w:rsidRPr="00A752CF">
        <w:rPr>
          <w:rFonts w:cstheme="minorHAnsi"/>
        </w:rPr>
        <w:t>consideración</w:t>
      </w:r>
      <w:r w:rsidRPr="00A752CF">
        <w:rPr>
          <w:rFonts w:cstheme="minorHAnsi"/>
        </w:rPr>
        <w:t xml:space="preserve"> especial en cuanto al umbral para transfundirlo (suelen requerir transfusión con valores de hemoglobina mayores). </w:t>
      </w:r>
    </w:p>
    <w:p w:rsidR="009E74A1" w:rsidRPr="00A752CF" w:rsidRDefault="009E74A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3. Tener en cuenta que la hemoglobina (Hb) NO es el único parámetro para decidir la pertinencia de la transfusión (se debe hacer medición de los signos vitales, diuresis, SvO2, lactato, BE). </w:t>
      </w:r>
    </w:p>
    <w:p w:rsidR="009E74A1" w:rsidRPr="00A752CF" w:rsidRDefault="009E74A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4. Recuerde que todos los pacientes tienen grados variables de adaptación a la anemia. Por tanto se debe Individualizar la terapia. </w:t>
      </w:r>
    </w:p>
    <w:p w:rsidR="009E74A1" w:rsidRPr="00A752CF" w:rsidRDefault="009E74A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5. En choque hemorrágico, priorice la cirugía de control de daños y en este contexto se debe reducir el uso de cristaloides u otros fármacos que generen hemodilución y empeoren la coagulopatía, lo cual perpetuaría y dificultaría el control del sangrado. </w:t>
      </w:r>
    </w:p>
    <w:p w:rsidR="009E74A1" w:rsidRPr="00A752CF" w:rsidRDefault="009E74A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6. En transfusión masiva, la relación glóbulos rojos</w:t>
      </w:r>
      <w:proofErr w:type="gramStart"/>
      <w:r w:rsidRPr="00A752CF">
        <w:rPr>
          <w:rFonts w:cstheme="minorHAnsi"/>
        </w:rPr>
        <w:t>:plasma:plaquetas</w:t>
      </w:r>
      <w:proofErr w:type="gramEnd"/>
      <w:r w:rsidRPr="00A752CF">
        <w:rPr>
          <w:rFonts w:cstheme="minorHAnsi"/>
        </w:rPr>
        <w:t xml:space="preserve"> debe ser lo más cercano a 1:1:1. </w:t>
      </w:r>
    </w:p>
    <w:p w:rsidR="009E74A1" w:rsidRPr="00A752CF" w:rsidRDefault="009E74A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7. Para contribuir con el punto 5, se debe evitar la hipotermia y la acidemia dado que ambas condiciones generan perpetuidad del sangrado al configurarse la conocida como "triada de la muerte" (coagulopatia, hipotermia, acidosis). </w:t>
      </w:r>
    </w:p>
    <w:p w:rsidR="009D2550" w:rsidRPr="00A752CF" w:rsidRDefault="009D2550" w:rsidP="00B35EC1">
      <w:pPr>
        <w:spacing w:after="0" w:line="240" w:lineRule="auto"/>
        <w:jc w:val="both"/>
        <w:rPr>
          <w:rFonts w:cstheme="minorHAnsi"/>
        </w:rPr>
      </w:pPr>
      <w:r w:rsidRPr="00A752CF">
        <w:rPr>
          <w:rFonts w:cstheme="minorHAnsi"/>
        </w:rPr>
        <w:t xml:space="preserve">8. Deben recibir glóbulos rojos leucorreducidos:  </w:t>
      </w:r>
    </w:p>
    <w:p w:rsidR="009D2550" w:rsidRPr="00A752CF" w:rsidRDefault="009D2550" w:rsidP="00B35EC1">
      <w:pPr>
        <w:pStyle w:val="Prrafodelista"/>
        <w:numPr>
          <w:ilvl w:val="0"/>
          <w:numId w:val="1"/>
        </w:numPr>
        <w:spacing w:after="0" w:line="240" w:lineRule="auto"/>
        <w:jc w:val="both"/>
        <w:rPr>
          <w:rFonts w:cstheme="minorHAnsi"/>
        </w:rPr>
      </w:pPr>
      <w:r w:rsidRPr="00A752CF">
        <w:rPr>
          <w:rFonts w:cstheme="minorHAnsi"/>
        </w:rPr>
        <w:t>Todos los niños menores de 1 años</w:t>
      </w:r>
    </w:p>
    <w:p w:rsidR="009D2550" w:rsidRPr="00A752CF" w:rsidRDefault="009D2550" w:rsidP="00B35EC1">
      <w:pPr>
        <w:pStyle w:val="Prrafodelista"/>
        <w:numPr>
          <w:ilvl w:val="0"/>
          <w:numId w:val="1"/>
        </w:numPr>
        <w:spacing w:after="0" w:line="240" w:lineRule="auto"/>
        <w:jc w:val="both"/>
        <w:rPr>
          <w:rFonts w:cstheme="minorHAnsi"/>
        </w:rPr>
      </w:pPr>
      <w:r w:rsidRPr="00A752CF">
        <w:rPr>
          <w:rFonts w:cstheme="minorHAnsi"/>
        </w:rPr>
        <w:t>Pacientes inmunosuprimidos y receptores de órganos y tejidos</w:t>
      </w:r>
    </w:p>
    <w:p w:rsidR="009D2550" w:rsidRPr="00A752CF" w:rsidRDefault="009D2550" w:rsidP="00B35EC1">
      <w:pPr>
        <w:pStyle w:val="Prrafodelista"/>
        <w:numPr>
          <w:ilvl w:val="0"/>
          <w:numId w:val="1"/>
        </w:numPr>
        <w:spacing w:after="0" w:line="240" w:lineRule="auto"/>
        <w:jc w:val="both"/>
        <w:rPr>
          <w:rFonts w:cstheme="minorHAnsi"/>
        </w:rPr>
      </w:pPr>
      <w:r w:rsidRPr="00A752CF">
        <w:rPr>
          <w:rFonts w:cstheme="minorHAnsi"/>
        </w:rPr>
        <w:t>Pacientes con antecedente de reacciones febriles no hemolíticas</w:t>
      </w:r>
    </w:p>
    <w:p w:rsidR="009D2550" w:rsidRPr="00A752CF" w:rsidRDefault="009D2550" w:rsidP="00B35EC1">
      <w:pPr>
        <w:pStyle w:val="Prrafodelista"/>
        <w:numPr>
          <w:ilvl w:val="0"/>
          <w:numId w:val="1"/>
        </w:numPr>
        <w:spacing w:after="0" w:line="240" w:lineRule="auto"/>
        <w:jc w:val="both"/>
        <w:rPr>
          <w:rFonts w:cstheme="minorHAnsi"/>
        </w:rPr>
      </w:pPr>
      <w:r w:rsidRPr="00A752CF">
        <w:rPr>
          <w:rFonts w:cstheme="minorHAnsi"/>
        </w:rPr>
        <w:t xml:space="preserve">Refractariedad plaquetaria (no ascenso pese a terapia tranfusional) </w:t>
      </w:r>
    </w:p>
    <w:p w:rsidR="009D2550" w:rsidRPr="00A752CF" w:rsidRDefault="009D2550" w:rsidP="00B35EC1">
      <w:pPr>
        <w:pStyle w:val="Prrafodelista"/>
        <w:numPr>
          <w:ilvl w:val="0"/>
          <w:numId w:val="1"/>
        </w:numPr>
        <w:spacing w:after="0" w:line="240" w:lineRule="auto"/>
        <w:jc w:val="both"/>
        <w:rPr>
          <w:rFonts w:cstheme="minorHAnsi"/>
        </w:rPr>
      </w:pPr>
      <w:r w:rsidRPr="00A752CF">
        <w:rPr>
          <w:rFonts w:cstheme="minorHAnsi"/>
        </w:rPr>
        <w:t>Riesgo de infección por CMV (cnitomegalovirus)</w:t>
      </w:r>
    </w:p>
    <w:p w:rsidR="009D2550" w:rsidRPr="00A752CF" w:rsidRDefault="009D2550" w:rsidP="00B35EC1">
      <w:pPr>
        <w:pStyle w:val="Prrafodelista"/>
        <w:numPr>
          <w:ilvl w:val="0"/>
          <w:numId w:val="1"/>
        </w:numPr>
        <w:spacing w:after="0" w:line="240" w:lineRule="auto"/>
        <w:jc w:val="both"/>
        <w:rPr>
          <w:rFonts w:cstheme="minorHAnsi"/>
        </w:rPr>
      </w:pPr>
      <w:r w:rsidRPr="00A752CF">
        <w:rPr>
          <w:rFonts w:cstheme="minorHAnsi"/>
        </w:rPr>
        <w:t>Cirugía cardiovascular</w:t>
      </w:r>
    </w:p>
    <w:p w:rsidR="009D2550" w:rsidRPr="00A752CF" w:rsidRDefault="009D2550" w:rsidP="00B35EC1">
      <w:pPr>
        <w:pStyle w:val="Prrafodelista"/>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9. Los umbrales y criterios para transfusión se describen en la Tabla 2.</w:t>
      </w:r>
    </w:p>
    <w:p w:rsidR="003D579F" w:rsidRPr="00A752CF" w:rsidRDefault="003D579F"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r w:rsidRPr="00A752CF">
        <w:rPr>
          <w:rFonts w:cstheme="minorHAnsi"/>
        </w:rPr>
        <w:t xml:space="preserve">10. En los casos donde se describe indicación de terapia tranfusional según porcentaje de pérdida de volemia, se tomará como referente la clasificación del choque hemorrágico de </w:t>
      </w:r>
      <w:proofErr w:type="spellStart"/>
      <w:r w:rsidRPr="00A752CF">
        <w:rPr>
          <w:rFonts w:cstheme="minorHAnsi"/>
        </w:rPr>
        <w:t>Baskett</w:t>
      </w:r>
      <w:proofErr w:type="spellEnd"/>
      <w:r w:rsidRPr="00A752CF">
        <w:rPr>
          <w:rFonts w:cstheme="minorHAnsi"/>
        </w:rPr>
        <w:t xml:space="preserve"> (</w:t>
      </w:r>
      <w:r w:rsidRPr="00A752CF">
        <w:rPr>
          <w:rFonts w:cstheme="minorHAnsi"/>
          <w:b/>
        </w:rPr>
        <w:t xml:space="preserve">Tabla </w:t>
      </w:r>
      <w:r w:rsidRPr="00A752CF">
        <w:rPr>
          <w:rFonts w:cstheme="minorHAnsi"/>
          <w:b/>
        </w:rPr>
        <w:lastRenderedPageBreak/>
        <w:t>1</w:t>
      </w:r>
      <w:r w:rsidRPr="00A752CF">
        <w:rPr>
          <w:rFonts w:cstheme="minorHAnsi"/>
        </w:rPr>
        <w:t xml:space="preserve">), la cual ha sido adaptada por el colegio americano de trauma para clasificar el tipo de choque que tiene el paciente. </w:t>
      </w:r>
    </w:p>
    <w:p w:rsidR="009E74A1" w:rsidRPr="00A752CF" w:rsidRDefault="009E74A1" w:rsidP="00B35EC1">
      <w:pPr>
        <w:spacing w:after="0" w:line="240" w:lineRule="auto"/>
        <w:jc w:val="both"/>
        <w:rPr>
          <w:rFonts w:cstheme="minorHAnsi"/>
        </w:rPr>
      </w:pPr>
    </w:p>
    <w:p w:rsidR="00B35EC1" w:rsidRPr="00A752CF" w:rsidRDefault="009D2550" w:rsidP="00B35EC1">
      <w:pPr>
        <w:spacing w:after="0" w:line="240" w:lineRule="auto"/>
        <w:jc w:val="both"/>
        <w:rPr>
          <w:rFonts w:cstheme="minorHAnsi"/>
        </w:rPr>
      </w:pPr>
      <w:r w:rsidRPr="00A752CF">
        <w:rPr>
          <w:rFonts w:cstheme="minorHAnsi"/>
        </w:rPr>
        <w:t xml:space="preserve">11. Cada </w:t>
      </w:r>
      <w:r w:rsidR="003D579F" w:rsidRPr="00A752CF">
        <w:rPr>
          <w:rFonts w:cstheme="minorHAnsi"/>
        </w:rPr>
        <w:t>vez</w:t>
      </w:r>
      <w:r w:rsidRPr="00A752CF">
        <w:rPr>
          <w:rFonts w:cstheme="minorHAnsi"/>
        </w:rPr>
        <w:t xml:space="preserve"> se da </w:t>
      </w:r>
      <w:r w:rsidR="003D579F" w:rsidRPr="00A752CF">
        <w:rPr>
          <w:rFonts w:cstheme="minorHAnsi"/>
        </w:rPr>
        <w:t>más</w:t>
      </w:r>
      <w:r w:rsidRPr="00A752CF">
        <w:rPr>
          <w:rFonts w:cstheme="minorHAnsi"/>
        </w:rPr>
        <w:t xml:space="preserve"> fuerza en la literatura sobre la terapia restrictiva en los pacientes aguda y crónicamente enfermos puesto los desenlaces en algunos casos son mejores (hemorragia digestiva por ejemplo) o no son inferiores o diferentes que con la terapia liberal (</w:t>
      </w:r>
      <w:r w:rsidR="003D579F" w:rsidRPr="00A752CF">
        <w:rPr>
          <w:rFonts w:cstheme="minorHAnsi"/>
        </w:rPr>
        <w:t>transfundir</w:t>
      </w:r>
      <w:r w:rsidRPr="00A752CF">
        <w:rPr>
          <w:rFonts w:cstheme="minorHAnsi"/>
        </w:rPr>
        <w:t xml:space="preserve"> con valor de 7 gr/dl Vs 9-10 gr/dl), siendo de esta manera indicado no exponer a mas </w:t>
      </w:r>
      <w:r w:rsidR="003D579F" w:rsidRPr="00A752CF">
        <w:rPr>
          <w:rFonts w:cstheme="minorHAnsi"/>
        </w:rPr>
        <w:t>hemocomponente</w:t>
      </w:r>
      <w:r w:rsidRPr="00A752CF">
        <w:rPr>
          <w:rFonts w:cstheme="minorHAnsi"/>
        </w:rPr>
        <w:t xml:space="preserve"> que los requeridos para cada paciente conservando la premisa de terapia restrictiva (umbral de 7 gr/dl) o incluso menos en algunos casos).</w:t>
      </w:r>
    </w:p>
    <w:p w:rsidR="00B35EC1" w:rsidRPr="00A752CF" w:rsidRDefault="00B35EC1" w:rsidP="00B35EC1">
      <w:pPr>
        <w:spacing w:after="0" w:line="240" w:lineRule="auto"/>
        <w:jc w:val="both"/>
        <w:rPr>
          <w:rFonts w:cstheme="minorHAnsi"/>
        </w:rPr>
      </w:pPr>
    </w:p>
    <w:p w:rsidR="00B35EC1" w:rsidRPr="00A752CF" w:rsidRDefault="00B35EC1" w:rsidP="00B35EC1">
      <w:pPr>
        <w:spacing w:after="0" w:line="240" w:lineRule="auto"/>
        <w:jc w:val="both"/>
        <w:rPr>
          <w:rFonts w:cstheme="minorHAnsi"/>
          <w:color w:val="292929"/>
        </w:rPr>
      </w:pPr>
      <w:r w:rsidRPr="00A752CF">
        <w:rPr>
          <w:rFonts w:cstheme="minorHAnsi"/>
        </w:rPr>
        <w:t xml:space="preserve">12. </w:t>
      </w:r>
      <w:r w:rsidRPr="00A752CF">
        <w:rPr>
          <w:rFonts w:cstheme="minorHAnsi"/>
          <w:color w:val="292929"/>
        </w:rPr>
        <w:t xml:space="preserve">La transfusión de eritrocitos no es la única estrategia para incrementar la entrega de oxígeno. </w:t>
      </w:r>
    </w:p>
    <w:p w:rsidR="00B35EC1" w:rsidRPr="00A752CF" w:rsidRDefault="00B35EC1" w:rsidP="00B35EC1">
      <w:pPr>
        <w:spacing w:after="0" w:line="240" w:lineRule="auto"/>
        <w:jc w:val="both"/>
        <w:rPr>
          <w:rFonts w:cstheme="minorHAnsi"/>
          <w:color w:val="292929"/>
        </w:rPr>
      </w:pPr>
    </w:p>
    <w:p w:rsidR="00B35EC1" w:rsidRPr="00A752CF" w:rsidRDefault="00B35EC1" w:rsidP="00B35EC1">
      <w:pPr>
        <w:spacing w:after="0" w:line="240" w:lineRule="auto"/>
        <w:jc w:val="both"/>
        <w:rPr>
          <w:rFonts w:cstheme="minorHAnsi"/>
          <w:color w:val="292929"/>
        </w:rPr>
      </w:pPr>
      <w:r w:rsidRPr="00A752CF">
        <w:rPr>
          <w:rFonts w:cstheme="minorHAnsi"/>
          <w:color w:val="292929"/>
        </w:rPr>
        <w:t>13. En pacientes sépticos, no hay evidencia que la transfusión de eritrocitos incremente la oxigenación tisular; de hecho  el umbral de transfusión para estos pacientes es 7 gr/dl (se indica si es menor de este valor)</w:t>
      </w:r>
    </w:p>
    <w:p w:rsidR="00B35EC1" w:rsidRPr="00A752CF" w:rsidRDefault="00B35EC1" w:rsidP="00B35EC1">
      <w:pPr>
        <w:spacing w:after="0" w:line="240" w:lineRule="auto"/>
        <w:jc w:val="both"/>
        <w:rPr>
          <w:rFonts w:cstheme="minorHAnsi"/>
          <w:color w:val="292929"/>
        </w:rPr>
      </w:pPr>
      <w:r w:rsidRPr="00A752CF">
        <w:rPr>
          <w:rFonts w:cstheme="minorHAnsi"/>
          <w:color w:val="292929"/>
        </w:rPr>
        <w:br/>
        <w:t xml:space="preserve">14. La transfusión de hemocomponentes es un factor independiente de: </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Daño pulmonar agudo</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SDRA</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Infección nosocomial</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Falla orgánica múltiple</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SIRS</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Estancia hospitalaria prolongada</w:t>
      </w:r>
    </w:p>
    <w:p w:rsidR="00B35EC1" w:rsidRPr="00A752CF" w:rsidRDefault="00B35EC1" w:rsidP="00B35EC1">
      <w:pPr>
        <w:pStyle w:val="Prrafodelista"/>
        <w:numPr>
          <w:ilvl w:val="0"/>
          <w:numId w:val="10"/>
        </w:numPr>
        <w:spacing w:after="0" w:line="240" w:lineRule="auto"/>
        <w:jc w:val="both"/>
        <w:rPr>
          <w:rFonts w:cstheme="minorHAnsi"/>
          <w:color w:val="292929"/>
        </w:rPr>
      </w:pPr>
      <w:r w:rsidRPr="00A752CF">
        <w:rPr>
          <w:rFonts w:cstheme="minorHAnsi"/>
          <w:color w:val="292929"/>
        </w:rPr>
        <w:t>Muerte</w:t>
      </w:r>
    </w:p>
    <w:p w:rsidR="00B35EC1" w:rsidRPr="00A752CF" w:rsidRDefault="00B35EC1" w:rsidP="00B35EC1">
      <w:pPr>
        <w:spacing w:after="0" w:line="240" w:lineRule="auto"/>
        <w:ind w:firstLine="708"/>
        <w:jc w:val="both"/>
        <w:rPr>
          <w:rFonts w:cstheme="minorHAnsi"/>
          <w:color w:val="292929"/>
        </w:rPr>
      </w:pPr>
    </w:p>
    <w:p w:rsidR="00B35EC1" w:rsidRPr="00A752CF" w:rsidRDefault="00B35EC1" w:rsidP="00B35EC1">
      <w:pPr>
        <w:spacing w:after="0" w:line="240" w:lineRule="auto"/>
        <w:rPr>
          <w:rFonts w:cstheme="minorHAnsi"/>
          <w:color w:val="292929"/>
        </w:rPr>
      </w:pPr>
      <w:r w:rsidRPr="00A752CF">
        <w:rPr>
          <w:rFonts w:cstheme="minorHAnsi"/>
          <w:color w:val="292929"/>
        </w:rPr>
        <w:t xml:space="preserve">15. Las estrategias para la reducción del uso de eritrocitos (en anemia crónica) incluyen: </w:t>
      </w:r>
    </w:p>
    <w:p w:rsidR="00B35EC1" w:rsidRPr="00A752CF" w:rsidRDefault="00B35EC1" w:rsidP="00B35EC1">
      <w:pPr>
        <w:pStyle w:val="Prrafodelista"/>
        <w:numPr>
          <w:ilvl w:val="0"/>
          <w:numId w:val="9"/>
        </w:numPr>
        <w:spacing w:after="0" w:line="240" w:lineRule="auto"/>
        <w:rPr>
          <w:rFonts w:cstheme="minorHAnsi"/>
          <w:color w:val="292929"/>
        </w:rPr>
      </w:pPr>
      <w:r w:rsidRPr="00A752CF">
        <w:rPr>
          <w:rFonts w:cstheme="minorHAnsi"/>
          <w:color w:val="292929"/>
        </w:rPr>
        <w:t>Administración de eritropoyetina humana recombinante</w:t>
      </w:r>
    </w:p>
    <w:p w:rsidR="00B35EC1" w:rsidRPr="00A752CF" w:rsidRDefault="00B35EC1" w:rsidP="00B35EC1">
      <w:pPr>
        <w:pStyle w:val="Prrafodelista"/>
        <w:numPr>
          <w:ilvl w:val="0"/>
          <w:numId w:val="9"/>
        </w:numPr>
        <w:spacing w:after="0" w:line="240" w:lineRule="auto"/>
        <w:rPr>
          <w:rFonts w:cstheme="minorHAnsi"/>
          <w:color w:val="292929"/>
        </w:rPr>
      </w:pPr>
      <w:r w:rsidRPr="00A752CF">
        <w:rPr>
          <w:rFonts w:cstheme="minorHAnsi"/>
          <w:color w:val="292929"/>
        </w:rPr>
        <w:t xml:space="preserve">Reducción del volumen en flebotomías para toma de </w:t>
      </w:r>
      <w:r w:rsidR="000D2285" w:rsidRPr="00A752CF">
        <w:rPr>
          <w:rFonts w:cstheme="minorHAnsi"/>
          <w:color w:val="292929"/>
        </w:rPr>
        <w:t>para clínicos</w:t>
      </w:r>
    </w:p>
    <w:p w:rsidR="00B35EC1" w:rsidRPr="00A752CF" w:rsidRDefault="00B35EC1" w:rsidP="00B35EC1">
      <w:pPr>
        <w:pStyle w:val="Prrafodelista"/>
        <w:numPr>
          <w:ilvl w:val="0"/>
          <w:numId w:val="9"/>
        </w:numPr>
        <w:spacing w:after="0" w:line="240" w:lineRule="auto"/>
        <w:rPr>
          <w:rFonts w:cstheme="minorHAnsi"/>
          <w:color w:val="292929"/>
        </w:rPr>
      </w:pPr>
      <w:r w:rsidRPr="00A752CF">
        <w:rPr>
          <w:rFonts w:cstheme="minorHAnsi"/>
          <w:color w:val="292929"/>
        </w:rPr>
        <w:t>Ahorro intraoperatorio de sangre con el salvador de células</w:t>
      </w:r>
    </w:p>
    <w:p w:rsidR="00B35EC1" w:rsidRPr="00A752CF" w:rsidRDefault="00B41C0B" w:rsidP="00B35EC1">
      <w:pPr>
        <w:spacing w:after="0" w:line="240" w:lineRule="auto"/>
        <w:ind w:firstLine="708"/>
        <w:rPr>
          <w:rFonts w:cstheme="minorHAnsi"/>
          <w:color w:val="292929"/>
        </w:rPr>
      </w:pPr>
      <w:r w:rsidRPr="00A752CF">
        <w:rPr>
          <w:rFonts w:cstheme="minorHAnsi"/>
          <w:color w:val="292929"/>
        </w:rPr>
        <w:br/>
        <w:t>16</w:t>
      </w:r>
      <w:r w:rsidR="00B35EC1" w:rsidRPr="00A752CF">
        <w:rPr>
          <w:rFonts w:cstheme="minorHAnsi"/>
          <w:color w:val="292929"/>
        </w:rPr>
        <w:t>. La irradiación gamma de los componentes celulares es el método efectivo para prevenir la enfermedad injerto contra huésped asociada a la transfusión (GVHD-TA).</w:t>
      </w:r>
    </w:p>
    <w:p w:rsidR="00B41C0B" w:rsidRPr="00A752CF" w:rsidRDefault="00B41C0B" w:rsidP="00B41C0B">
      <w:pPr>
        <w:spacing w:after="0" w:line="240" w:lineRule="auto"/>
        <w:rPr>
          <w:rFonts w:cstheme="minorHAnsi"/>
          <w:color w:val="292929"/>
        </w:rPr>
      </w:pPr>
    </w:p>
    <w:p w:rsidR="00B41C0B" w:rsidRPr="00A752CF" w:rsidRDefault="00B41C0B" w:rsidP="00B41C0B">
      <w:pPr>
        <w:spacing w:after="0" w:line="240" w:lineRule="auto"/>
        <w:rPr>
          <w:rFonts w:cstheme="minorHAnsi"/>
          <w:color w:val="292929"/>
        </w:rPr>
      </w:pPr>
      <w:r w:rsidRPr="00A752CF">
        <w:rPr>
          <w:rFonts w:cstheme="minorHAnsi"/>
          <w:color w:val="292929"/>
        </w:rPr>
        <w:t xml:space="preserve">17. En general, 8 – 10 </w:t>
      </w:r>
      <w:proofErr w:type="spellStart"/>
      <w:r w:rsidRPr="00A752CF">
        <w:rPr>
          <w:rFonts w:cstheme="minorHAnsi"/>
          <w:color w:val="292929"/>
        </w:rPr>
        <w:t>mL</w:t>
      </w:r>
      <w:proofErr w:type="spellEnd"/>
      <w:r w:rsidRPr="00A752CF">
        <w:rPr>
          <w:rFonts w:cstheme="minorHAnsi"/>
          <w:color w:val="292929"/>
        </w:rPr>
        <w:t>/kg incrementan 1 g/</w:t>
      </w:r>
      <w:proofErr w:type="spellStart"/>
      <w:r w:rsidRPr="00A752CF">
        <w:rPr>
          <w:rFonts w:cstheme="minorHAnsi"/>
          <w:color w:val="292929"/>
        </w:rPr>
        <w:t>dL</w:t>
      </w:r>
      <w:proofErr w:type="spellEnd"/>
      <w:r w:rsidRPr="00A752CF">
        <w:rPr>
          <w:rFonts w:cstheme="minorHAnsi"/>
          <w:color w:val="292929"/>
        </w:rPr>
        <w:t xml:space="preserve"> la hemoglobina (si el paciente no está</w:t>
      </w:r>
      <w:r w:rsidRPr="00A752CF">
        <w:rPr>
          <w:rFonts w:cstheme="minorHAnsi"/>
          <w:color w:val="292929"/>
        </w:rPr>
        <w:br/>
        <w:t>sangrando ni hemolizando).</w:t>
      </w:r>
    </w:p>
    <w:p w:rsidR="00B41C0B" w:rsidRPr="00A752CF" w:rsidRDefault="00B41C0B" w:rsidP="00B41C0B">
      <w:pPr>
        <w:spacing w:after="0" w:line="240" w:lineRule="auto"/>
        <w:rPr>
          <w:rFonts w:cstheme="minorHAnsi"/>
          <w:color w:val="292929"/>
        </w:rPr>
      </w:pPr>
    </w:p>
    <w:p w:rsidR="00B41C0B" w:rsidRPr="00A752CF" w:rsidRDefault="00B41C0B" w:rsidP="00B41C0B">
      <w:pPr>
        <w:spacing w:after="0" w:line="240" w:lineRule="auto"/>
        <w:rPr>
          <w:rFonts w:cstheme="minorHAnsi"/>
          <w:color w:val="292929"/>
        </w:rPr>
      </w:pPr>
      <w:r w:rsidRPr="00A752CF">
        <w:rPr>
          <w:rFonts w:cstheme="minorHAnsi"/>
          <w:color w:val="292929"/>
        </w:rPr>
        <w:t xml:space="preserve">18. Siempre se debe considerar la hemoclasificación </w:t>
      </w:r>
      <w:r w:rsidR="000D2285" w:rsidRPr="00A752CF">
        <w:rPr>
          <w:rFonts w:cstheme="minorHAnsi"/>
          <w:color w:val="292929"/>
        </w:rPr>
        <w:t xml:space="preserve">ABO y el Rh para definir la compatibilidad sanguínea, en caso de desconocimiento del grupo ABO, en caso de ser una emergencia o ser una mujer en edad fértil sin posibilidad de conocer su ABO, se deberá usar O negativo. (Ver </w:t>
      </w:r>
      <w:r w:rsidR="000D2285" w:rsidRPr="00A752CF">
        <w:rPr>
          <w:rFonts w:cstheme="minorHAnsi"/>
          <w:b/>
          <w:color w:val="292929"/>
        </w:rPr>
        <w:t>Tabla 3</w:t>
      </w:r>
      <w:r w:rsidR="000D2285" w:rsidRPr="00A752CF">
        <w:rPr>
          <w:rFonts w:cstheme="minorHAnsi"/>
          <w:color w:val="292929"/>
        </w:rPr>
        <w:t>).</w:t>
      </w:r>
    </w:p>
    <w:p w:rsidR="000D2285" w:rsidRPr="00A752CF" w:rsidRDefault="000D2285" w:rsidP="00B41C0B">
      <w:pPr>
        <w:spacing w:after="0" w:line="240" w:lineRule="auto"/>
        <w:rPr>
          <w:rFonts w:cstheme="minorHAnsi"/>
          <w:color w:val="292929"/>
        </w:rPr>
      </w:pPr>
    </w:p>
    <w:p w:rsidR="000D2285" w:rsidRPr="00A752CF" w:rsidRDefault="000D2285" w:rsidP="00B41C0B">
      <w:pPr>
        <w:spacing w:after="0" w:line="240" w:lineRule="auto"/>
        <w:rPr>
          <w:rFonts w:cstheme="minorHAnsi"/>
        </w:rPr>
      </w:pPr>
      <w:r w:rsidRPr="00A752CF">
        <w:rPr>
          <w:rFonts w:cstheme="minorHAnsi"/>
          <w:color w:val="292929"/>
        </w:rPr>
        <w:lastRenderedPageBreak/>
        <w:t xml:space="preserve">19. Una vez finalizada transfusión de glóbulos rojos, se podrá tomar laboratorios de confirmación de los nuevos niveles una vez finalizada la transfusión. No se requiere esperar 3 o 6 horas como se preconizó en algún momento histórico. </w:t>
      </w:r>
    </w:p>
    <w:p w:rsidR="00B35EC1" w:rsidRPr="00A752CF" w:rsidRDefault="00B35EC1" w:rsidP="00B35EC1">
      <w:pPr>
        <w:spacing w:after="0" w:line="240" w:lineRule="auto"/>
        <w:jc w:val="both"/>
        <w:rPr>
          <w:rFonts w:cstheme="minorHAnsi"/>
        </w:rPr>
      </w:pPr>
    </w:p>
    <w:p w:rsidR="00B35EC1" w:rsidRPr="00A752CF" w:rsidRDefault="00B35EC1"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b/>
        </w:rPr>
      </w:pPr>
      <w:r w:rsidRPr="00A752CF">
        <w:rPr>
          <w:rFonts w:cstheme="minorHAnsi"/>
          <w:b/>
        </w:rPr>
        <w:t xml:space="preserve">Tabla 1: </w:t>
      </w:r>
    </w:p>
    <w:p w:rsidR="009D2550" w:rsidRPr="00A752CF" w:rsidRDefault="00363A05" w:rsidP="00B35EC1">
      <w:pPr>
        <w:spacing w:after="0" w:line="240" w:lineRule="auto"/>
        <w:jc w:val="both"/>
        <w:rPr>
          <w:rFonts w:cstheme="minorHAnsi"/>
          <w:b/>
        </w:rPr>
      </w:pPr>
      <w:r w:rsidRPr="00A752CF">
        <w:rPr>
          <w:rFonts w:cstheme="minorHAnsi"/>
          <w:b/>
        </w:rPr>
        <w:t>Clasificación del choque hipovolé</w:t>
      </w:r>
      <w:r w:rsidR="009D2550" w:rsidRPr="00A752CF">
        <w:rPr>
          <w:rFonts w:cstheme="minorHAnsi"/>
          <w:b/>
        </w:rPr>
        <w:t xml:space="preserve">mico </w:t>
      </w:r>
      <w:r w:rsidRPr="00A752CF">
        <w:rPr>
          <w:rFonts w:cstheme="minorHAnsi"/>
          <w:b/>
        </w:rPr>
        <w:t>de acuerdo</w:t>
      </w:r>
      <w:r w:rsidR="009D2550" w:rsidRPr="00A752CF">
        <w:rPr>
          <w:rFonts w:cstheme="minorHAnsi"/>
          <w:b/>
        </w:rPr>
        <w:t xml:space="preserve"> a la</w:t>
      </w:r>
      <w:r w:rsidRPr="00A752CF">
        <w:rPr>
          <w:rFonts w:cstheme="minorHAnsi"/>
          <w:b/>
        </w:rPr>
        <w:t xml:space="preserve"> pérdida sanguínea:</w:t>
      </w:r>
    </w:p>
    <w:p w:rsidR="009D2550" w:rsidRPr="00A752CF" w:rsidRDefault="009D2550" w:rsidP="00B35EC1">
      <w:pPr>
        <w:spacing w:after="0" w:line="240" w:lineRule="auto"/>
        <w:jc w:val="both"/>
        <w:rPr>
          <w:rFonts w:cstheme="minorHAnsi"/>
          <w:b/>
        </w:rPr>
      </w:pPr>
    </w:p>
    <w:p w:rsidR="009D2550" w:rsidRPr="00A752CF" w:rsidRDefault="009D2550" w:rsidP="00B35EC1">
      <w:pPr>
        <w:spacing w:after="0" w:line="240" w:lineRule="auto"/>
        <w:jc w:val="both"/>
        <w:rPr>
          <w:rFonts w:cstheme="minorHAnsi"/>
          <w:b/>
        </w:rPr>
      </w:pPr>
      <w:r w:rsidRPr="00A752CF">
        <w:rPr>
          <w:rFonts w:cstheme="minorHAnsi"/>
          <w:b/>
          <w:noProof/>
          <w:lang w:eastAsia="es-CO"/>
        </w:rPr>
        <w:drawing>
          <wp:inline distT="0" distB="0" distL="0" distR="0">
            <wp:extent cx="5612130" cy="246069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2130" cy="2460690"/>
                    </a:xfrm>
                    <a:prstGeom prst="rect">
                      <a:avLst/>
                    </a:prstGeom>
                    <a:noFill/>
                    <a:ln w="9525">
                      <a:noFill/>
                      <a:miter lim="800000"/>
                      <a:headEnd/>
                      <a:tailEnd/>
                    </a:ln>
                  </pic:spPr>
                </pic:pic>
              </a:graphicData>
            </a:graphic>
          </wp:inline>
        </w:drawing>
      </w:r>
    </w:p>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b/>
        </w:rPr>
      </w:pPr>
      <w:r w:rsidRPr="00A752CF">
        <w:rPr>
          <w:rFonts w:cstheme="minorHAnsi"/>
          <w:b/>
        </w:rPr>
        <w:t xml:space="preserve">Tabla 2: </w:t>
      </w:r>
    </w:p>
    <w:p w:rsidR="009D2550" w:rsidRPr="00A752CF" w:rsidRDefault="009D2550" w:rsidP="00B35EC1">
      <w:pPr>
        <w:spacing w:after="0" w:line="240" w:lineRule="auto"/>
        <w:jc w:val="both"/>
        <w:rPr>
          <w:rFonts w:cstheme="minorHAnsi"/>
          <w:b/>
        </w:rPr>
      </w:pPr>
      <w:r w:rsidRPr="00A752CF">
        <w:rPr>
          <w:rFonts w:cstheme="minorHAnsi"/>
          <w:b/>
        </w:rPr>
        <w:t xml:space="preserve">Umbrales de indicación de terapia transfusional de glóbulos rojos: </w:t>
      </w:r>
    </w:p>
    <w:p w:rsidR="009D2550" w:rsidRPr="00A752CF" w:rsidRDefault="009D2550" w:rsidP="00B35EC1">
      <w:pPr>
        <w:spacing w:after="0" w:line="240" w:lineRule="auto"/>
        <w:jc w:val="both"/>
        <w:rPr>
          <w:rFonts w:cstheme="minorHAnsi"/>
          <w:b/>
        </w:rPr>
      </w:pPr>
    </w:p>
    <w:tbl>
      <w:tblPr>
        <w:tblStyle w:val="Tablaconcuadrcula"/>
        <w:tblW w:w="9180" w:type="dxa"/>
        <w:tblLook w:val="04A0" w:firstRow="1" w:lastRow="0" w:firstColumn="1" w:lastColumn="0" w:noHBand="0" w:noVBand="1"/>
      </w:tblPr>
      <w:tblGrid>
        <w:gridCol w:w="3358"/>
        <w:gridCol w:w="5822"/>
      </w:tblGrid>
      <w:tr w:rsidR="009D2550" w:rsidRPr="00A752CF" w:rsidTr="009D2550">
        <w:tc>
          <w:tcPr>
            <w:tcW w:w="3358" w:type="dxa"/>
          </w:tcPr>
          <w:p w:rsidR="009D2550" w:rsidRPr="00A752CF" w:rsidRDefault="009D2550" w:rsidP="00B35EC1">
            <w:pPr>
              <w:jc w:val="both"/>
              <w:rPr>
                <w:rFonts w:cstheme="minorHAnsi"/>
                <w:b/>
              </w:rPr>
            </w:pPr>
            <w:r w:rsidRPr="00A752CF">
              <w:rPr>
                <w:rFonts w:cstheme="minorHAnsi"/>
                <w:b/>
              </w:rPr>
              <w:t>Indicación:</w:t>
            </w:r>
          </w:p>
          <w:p w:rsidR="009D2550" w:rsidRPr="00A752CF" w:rsidRDefault="009D2550" w:rsidP="00B35EC1">
            <w:pPr>
              <w:jc w:val="both"/>
              <w:rPr>
                <w:rFonts w:cstheme="minorHAnsi"/>
                <w:b/>
              </w:rPr>
            </w:pPr>
          </w:p>
        </w:tc>
        <w:tc>
          <w:tcPr>
            <w:tcW w:w="5822" w:type="dxa"/>
          </w:tcPr>
          <w:p w:rsidR="009D2550" w:rsidRPr="00A752CF" w:rsidRDefault="009D2550" w:rsidP="00B35EC1">
            <w:pPr>
              <w:pStyle w:val="Prrafodelista"/>
              <w:numPr>
                <w:ilvl w:val="0"/>
                <w:numId w:val="4"/>
              </w:numPr>
              <w:jc w:val="both"/>
              <w:rPr>
                <w:rFonts w:cstheme="minorHAnsi"/>
              </w:rPr>
            </w:pPr>
            <w:r w:rsidRPr="00A752CF">
              <w:rPr>
                <w:rFonts w:cstheme="minorHAnsi"/>
              </w:rPr>
              <w:t>Evidencia de choque hemorrágico tipo IV (perdida sanguínea estimada mayor al 40%)</w:t>
            </w:r>
          </w:p>
          <w:p w:rsidR="00363A05" w:rsidRPr="00A752CF" w:rsidRDefault="00363A05" w:rsidP="00B35EC1">
            <w:pPr>
              <w:jc w:val="both"/>
              <w:rPr>
                <w:rFonts w:cstheme="minorHAnsi"/>
              </w:rPr>
            </w:pPr>
          </w:p>
          <w:p w:rsidR="00363A05" w:rsidRPr="00A752CF" w:rsidRDefault="00363A05" w:rsidP="00B35EC1">
            <w:pPr>
              <w:pStyle w:val="Prrafodelista"/>
              <w:numPr>
                <w:ilvl w:val="0"/>
                <w:numId w:val="4"/>
              </w:numPr>
              <w:jc w:val="both"/>
              <w:rPr>
                <w:rFonts w:cstheme="minorHAnsi"/>
              </w:rPr>
            </w:pPr>
            <w:r w:rsidRPr="00A752CF">
              <w:rPr>
                <w:rFonts w:cstheme="minorHAnsi"/>
              </w:rPr>
              <w:t>Hemorragia aguda con signos de inestabilidad (hipotensión, necesidad de vasopresor).</w:t>
            </w:r>
          </w:p>
          <w:p w:rsidR="00363A05" w:rsidRPr="00A752CF" w:rsidRDefault="00363A05" w:rsidP="00B35EC1">
            <w:pPr>
              <w:jc w:val="both"/>
              <w:rPr>
                <w:rFonts w:cstheme="minorHAnsi"/>
              </w:rPr>
            </w:pPr>
          </w:p>
          <w:p w:rsidR="00363A05" w:rsidRPr="00A752CF" w:rsidRDefault="00363A05" w:rsidP="00B35EC1">
            <w:pPr>
              <w:pStyle w:val="Prrafodelista"/>
              <w:numPr>
                <w:ilvl w:val="0"/>
                <w:numId w:val="4"/>
              </w:numPr>
              <w:jc w:val="both"/>
              <w:rPr>
                <w:rFonts w:cstheme="minorHAnsi"/>
              </w:rPr>
            </w:pPr>
            <w:r w:rsidRPr="00A752CF">
              <w:rPr>
                <w:rFonts w:cstheme="minorHAnsi"/>
              </w:rPr>
              <w:t xml:space="preserve">Hb &lt; 7 gr/dl y con alguna de las siguientes condiciones: </w:t>
            </w:r>
          </w:p>
          <w:p w:rsidR="009D2550" w:rsidRPr="00A752CF" w:rsidRDefault="00363A05" w:rsidP="00B35EC1">
            <w:pPr>
              <w:pStyle w:val="Prrafodelista"/>
              <w:numPr>
                <w:ilvl w:val="0"/>
                <w:numId w:val="5"/>
              </w:numPr>
              <w:jc w:val="both"/>
              <w:rPr>
                <w:rFonts w:cstheme="minorHAnsi"/>
              </w:rPr>
            </w:pPr>
            <w:r w:rsidRPr="00A752CF">
              <w:rPr>
                <w:rFonts w:cstheme="minorHAnsi"/>
              </w:rPr>
              <w:t xml:space="preserve">Pacientes críticos en fase de reanimación. </w:t>
            </w:r>
          </w:p>
          <w:p w:rsidR="00363A05" w:rsidRPr="00A752CF" w:rsidRDefault="00363A05" w:rsidP="00B35EC1">
            <w:pPr>
              <w:pStyle w:val="Prrafodelista"/>
              <w:numPr>
                <w:ilvl w:val="0"/>
                <w:numId w:val="5"/>
              </w:numPr>
              <w:jc w:val="both"/>
              <w:rPr>
                <w:rFonts w:cstheme="minorHAnsi"/>
              </w:rPr>
            </w:pPr>
            <w:r w:rsidRPr="00A752CF">
              <w:rPr>
                <w:rFonts w:cstheme="minorHAnsi"/>
              </w:rPr>
              <w:t>Ventilación mecánica invasiva</w:t>
            </w:r>
          </w:p>
          <w:p w:rsidR="00363A05" w:rsidRPr="00A752CF" w:rsidRDefault="00363A05" w:rsidP="00B35EC1">
            <w:pPr>
              <w:pStyle w:val="Prrafodelista"/>
              <w:numPr>
                <w:ilvl w:val="0"/>
                <w:numId w:val="5"/>
              </w:numPr>
              <w:jc w:val="both"/>
              <w:rPr>
                <w:rFonts w:cstheme="minorHAnsi"/>
              </w:rPr>
            </w:pPr>
            <w:r w:rsidRPr="00A752CF">
              <w:rPr>
                <w:rFonts w:cstheme="minorHAnsi"/>
              </w:rPr>
              <w:t>Durante destete ventilatorio que no haya sido posible</w:t>
            </w:r>
          </w:p>
          <w:p w:rsidR="00363A05" w:rsidRPr="00A752CF" w:rsidRDefault="00363A05" w:rsidP="00B35EC1">
            <w:pPr>
              <w:pStyle w:val="Prrafodelista"/>
              <w:numPr>
                <w:ilvl w:val="0"/>
                <w:numId w:val="5"/>
              </w:numPr>
              <w:jc w:val="both"/>
              <w:rPr>
                <w:rFonts w:cstheme="minorHAnsi"/>
              </w:rPr>
            </w:pPr>
            <w:r w:rsidRPr="00A752CF">
              <w:rPr>
                <w:rFonts w:cstheme="minorHAnsi"/>
              </w:rPr>
              <w:t>Falla cardiaca y/o enfermedad isquémica cardiaca (crónica con signos de inestabilidad dados por sintomatología relacionada como ortostatismo, disnea, bajo gasto cardiaco, sospecha de core anémico)</w:t>
            </w:r>
          </w:p>
          <w:p w:rsidR="003D579F" w:rsidRPr="00A752CF" w:rsidRDefault="003D579F" w:rsidP="00B35EC1">
            <w:pPr>
              <w:pStyle w:val="Prrafodelista"/>
              <w:numPr>
                <w:ilvl w:val="0"/>
                <w:numId w:val="5"/>
              </w:numPr>
              <w:jc w:val="both"/>
              <w:rPr>
                <w:rFonts w:cstheme="minorHAnsi"/>
              </w:rPr>
            </w:pPr>
            <w:r w:rsidRPr="00A752CF">
              <w:rPr>
                <w:rFonts w:cstheme="minorHAnsi"/>
              </w:rPr>
              <w:lastRenderedPageBreak/>
              <w:t>Sangrado de vías digestivas altas de cualquier origen</w:t>
            </w:r>
          </w:p>
          <w:p w:rsidR="009D2550" w:rsidRPr="00A752CF" w:rsidRDefault="00363A05" w:rsidP="00B35EC1">
            <w:pPr>
              <w:pStyle w:val="Prrafodelista"/>
              <w:numPr>
                <w:ilvl w:val="0"/>
                <w:numId w:val="4"/>
              </w:numPr>
              <w:jc w:val="both"/>
              <w:rPr>
                <w:rFonts w:cstheme="minorHAnsi"/>
              </w:rPr>
            </w:pPr>
            <w:r w:rsidRPr="00A752CF">
              <w:rPr>
                <w:rFonts w:cstheme="minorHAnsi"/>
              </w:rPr>
              <w:t>Hb &lt; 8 gr/dl  y síndrome coronario agudo</w:t>
            </w:r>
          </w:p>
        </w:tc>
      </w:tr>
      <w:tr w:rsidR="009D2550" w:rsidRPr="00A752CF" w:rsidTr="009D2550">
        <w:tc>
          <w:tcPr>
            <w:tcW w:w="3358" w:type="dxa"/>
          </w:tcPr>
          <w:p w:rsidR="009D2550" w:rsidRPr="00A752CF" w:rsidRDefault="009D2550" w:rsidP="00B35EC1">
            <w:pPr>
              <w:jc w:val="both"/>
              <w:rPr>
                <w:rFonts w:cstheme="minorHAnsi"/>
                <w:b/>
              </w:rPr>
            </w:pPr>
            <w:r w:rsidRPr="00A752CF">
              <w:rPr>
                <w:rFonts w:cstheme="minorHAnsi"/>
                <w:b/>
              </w:rPr>
              <w:lastRenderedPageBreak/>
              <w:t xml:space="preserve">A criterio del médico tratante: </w:t>
            </w:r>
          </w:p>
          <w:p w:rsidR="009D2550" w:rsidRPr="00A752CF" w:rsidRDefault="009D2550" w:rsidP="00B35EC1">
            <w:pPr>
              <w:jc w:val="both"/>
              <w:rPr>
                <w:rFonts w:cstheme="minorHAnsi"/>
                <w:b/>
              </w:rPr>
            </w:pPr>
          </w:p>
        </w:tc>
        <w:tc>
          <w:tcPr>
            <w:tcW w:w="5822" w:type="dxa"/>
          </w:tcPr>
          <w:p w:rsidR="009D2550" w:rsidRPr="00A752CF" w:rsidRDefault="00363A05" w:rsidP="00B35EC1">
            <w:pPr>
              <w:pStyle w:val="Prrafodelista"/>
              <w:numPr>
                <w:ilvl w:val="0"/>
                <w:numId w:val="6"/>
              </w:numPr>
              <w:jc w:val="both"/>
              <w:rPr>
                <w:rFonts w:cstheme="minorHAnsi"/>
              </w:rPr>
            </w:pPr>
            <w:r w:rsidRPr="00A752CF">
              <w:rPr>
                <w:rFonts w:cstheme="minorHAnsi"/>
              </w:rPr>
              <w:t xml:space="preserve">Perdida sanguínea rápida del 30-40% de la volemia en pacientes previamente sanos. </w:t>
            </w:r>
          </w:p>
          <w:p w:rsidR="00363A05" w:rsidRPr="00A752CF" w:rsidRDefault="00363A05" w:rsidP="00B35EC1">
            <w:pPr>
              <w:jc w:val="both"/>
              <w:rPr>
                <w:rFonts w:cstheme="minorHAnsi"/>
              </w:rPr>
            </w:pPr>
          </w:p>
          <w:p w:rsidR="003D579F" w:rsidRPr="00A752CF" w:rsidRDefault="00363A05" w:rsidP="00B35EC1">
            <w:pPr>
              <w:pStyle w:val="Prrafodelista"/>
              <w:numPr>
                <w:ilvl w:val="0"/>
                <w:numId w:val="6"/>
              </w:numPr>
              <w:jc w:val="both"/>
              <w:rPr>
                <w:rFonts w:cstheme="minorHAnsi"/>
              </w:rPr>
            </w:pPr>
            <w:r w:rsidRPr="00A752CF">
              <w:rPr>
                <w:rFonts w:cstheme="minorHAnsi"/>
              </w:rPr>
              <w:t>En casos de Hb entre 6-10 gr/dl sin sintomatolog</w:t>
            </w:r>
            <w:r w:rsidR="003D579F" w:rsidRPr="00A752CF">
              <w:rPr>
                <w:rFonts w:cstheme="minorHAnsi"/>
              </w:rPr>
              <w:t>ía asociada o sin antecedentes:</w:t>
            </w:r>
          </w:p>
          <w:p w:rsidR="009E74A1" w:rsidRPr="00A752CF" w:rsidRDefault="00363A05" w:rsidP="00B35EC1">
            <w:pPr>
              <w:pStyle w:val="Prrafodelista"/>
              <w:numPr>
                <w:ilvl w:val="0"/>
                <w:numId w:val="8"/>
              </w:numPr>
              <w:jc w:val="both"/>
              <w:rPr>
                <w:rFonts w:cstheme="minorHAnsi"/>
              </w:rPr>
            </w:pPr>
            <w:r w:rsidRPr="00A752CF">
              <w:rPr>
                <w:rFonts w:cstheme="minorHAnsi"/>
              </w:rPr>
              <w:t>En estos casos únicamente considerar la terapia transfusional cuando hay síntomas relacionados con dicha anemia (mareo, disnea, angina, sincope, etc)</w:t>
            </w:r>
            <w:r w:rsidR="003D579F" w:rsidRPr="00A752CF">
              <w:rPr>
                <w:rFonts w:cstheme="minorHAnsi"/>
              </w:rPr>
              <w:t xml:space="preserve"> o signos de hipo perfusión</w:t>
            </w:r>
            <w:r w:rsidR="009E74A1" w:rsidRPr="00A752CF">
              <w:rPr>
                <w:rFonts w:cstheme="minorHAnsi"/>
              </w:rPr>
              <w:t xml:space="preserve"> persistentes habiendo mejorado las otras variables de reanimación como presión arterial, oxigenación, perfusión tisular, etc). </w:t>
            </w:r>
            <w:r w:rsidR="003D579F" w:rsidRPr="00A752CF">
              <w:rPr>
                <w:rFonts w:cstheme="minorHAnsi"/>
              </w:rPr>
              <w:t>El valor por sí solo NO ES INDICACIÓN PARA REALIZAR TERAPIA TRANSFUSIONAL.</w:t>
            </w:r>
          </w:p>
          <w:p w:rsidR="003D579F" w:rsidRPr="00A752CF" w:rsidRDefault="003D579F" w:rsidP="00B35EC1">
            <w:pPr>
              <w:pStyle w:val="Prrafodelista"/>
              <w:numPr>
                <w:ilvl w:val="0"/>
                <w:numId w:val="8"/>
              </w:numPr>
              <w:jc w:val="both"/>
              <w:rPr>
                <w:rFonts w:cstheme="minorHAnsi"/>
              </w:rPr>
            </w:pPr>
            <w:r w:rsidRPr="00A752CF">
              <w:rPr>
                <w:rFonts w:cstheme="minorHAnsi"/>
              </w:rPr>
              <w:t>Signos persistente de inestabilidad clínica mas sospecha o evidencia fuerte de sangrado activo y/o persistente (</w:t>
            </w:r>
            <w:proofErr w:type="spellStart"/>
            <w:r w:rsidRPr="00A752CF">
              <w:rPr>
                <w:rFonts w:cstheme="minorHAnsi"/>
              </w:rPr>
              <w:t>Ej</w:t>
            </w:r>
            <w:proofErr w:type="spellEnd"/>
            <w:r w:rsidRPr="00A752CF">
              <w:rPr>
                <w:rFonts w:cstheme="minorHAnsi"/>
              </w:rPr>
              <w:t>: Paciente con sangrado digestivo, evidencia de melenas y hematoquezia persistente, con signos de choque mas necesidad de soporte vasopresor y sin conocer o no si aún está con el sangrado activo al igual que no otras posibles fuentes de la inestabilidad, actualmente con Hb por laboratorio de 8 gr/dl)</w:t>
            </w:r>
          </w:p>
        </w:tc>
      </w:tr>
      <w:tr w:rsidR="009D2550" w:rsidRPr="00A752CF" w:rsidTr="009D2550">
        <w:tc>
          <w:tcPr>
            <w:tcW w:w="3358" w:type="dxa"/>
          </w:tcPr>
          <w:p w:rsidR="009D2550" w:rsidRPr="00A752CF" w:rsidRDefault="009D2550" w:rsidP="00B35EC1">
            <w:pPr>
              <w:jc w:val="both"/>
              <w:rPr>
                <w:rFonts w:cstheme="minorHAnsi"/>
                <w:b/>
              </w:rPr>
            </w:pPr>
            <w:r w:rsidRPr="00A752CF">
              <w:rPr>
                <w:rFonts w:cstheme="minorHAnsi"/>
                <w:b/>
              </w:rPr>
              <w:t xml:space="preserve">No indicado: </w:t>
            </w:r>
          </w:p>
          <w:p w:rsidR="009D2550" w:rsidRPr="00A752CF" w:rsidRDefault="009D2550" w:rsidP="00B35EC1">
            <w:pPr>
              <w:jc w:val="both"/>
              <w:rPr>
                <w:rFonts w:cstheme="minorHAnsi"/>
                <w:b/>
              </w:rPr>
            </w:pPr>
          </w:p>
        </w:tc>
        <w:tc>
          <w:tcPr>
            <w:tcW w:w="5822" w:type="dxa"/>
          </w:tcPr>
          <w:p w:rsidR="009D2550" w:rsidRPr="00A752CF" w:rsidRDefault="00363A05" w:rsidP="00B35EC1">
            <w:pPr>
              <w:pStyle w:val="Prrafodelista"/>
              <w:numPr>
                <w:ilvl w:val="0"/>
                <w:numId w:val="7"/>
              </w:numPr>
              <w:jc w:val="both"/>
              <w:rPr>
                <w:rFonts w:cstheme="minorHAnsi"/>
              </w:rPr>
            </w:pPr>
            <w:r w:rsidRPr="00A752CF">
              <w:rPr>
                <w:rFonts w:cstheme="minorHAnsi"/>
              </w:rPr>
              <w:t xml:space="preserve">Perdida sanguínea aguda menor de &lt; 30% y previamente sano. </w:t>
            </w:r>
          </w:p>
          <w:p w:rsidR="00363A05" w:rsidRPr="00A752CF" w:rsidRDefault="00363A05" w:rsidP="00B35EC1">
            <w:pPr>
              <w:jc w:val="both"/>
              <w:rPr>
                <w:rFonts w:cstheme="minorHAnsi"/>
              </w:rPr>
            </w:pPr>
          </w:p>
          <w:p w:rsidR="00363A05" w:rsidRPr="00A752CF" w:rsidRDefault="00363A05" w:rsidP="00B35EC1">
            <w:pPr>
              <w:pStyle w:val="Prrafodelista"/>
              <w:numPr>
                <w:ilvl w:val="0"/>
                <w:numId w:val="7"/>
              </w:numPr>
              <w:jc w:val="both"/>
              <w:rPr>
                <w:rFonts w:cstheme="minorHAnsi"/>
              </w:rPr>
            </w:pPr>
            <w:r w:rsidRPr="00A752CF">
              <w:rPr>
                <w:rFonts w:cstheme="minorHAnsi"/>
              </w:rPr>
              <w:t>Hb &gt; 10 gr/dl.</w:t>
            </w:r>
          </w:p>
        </w:tc>
      </w:tr>
    </w:tbl>
    <w:p w:rsidR="009D2550" w:rsidRPr="00A752CF" w:rsidRDefault="009D2550" w:rsidP="00B35EC1">
      <w:pPr>
        <w:spacing w:after="0" w:line="240" w:lineRule="auto"/>
        <w:jc w:val="both"/>
        <w:rPr>
          <w:rFonts w:cstheme="minorHAnsi"/>
        </w:rPr>
      </w:pPr>
    </w:p>
    <w:p w:rsidR="009D2550" w:rsidRPr="00A752CF" w:rsidRDefault="009D2550" w:rsidP="00B35EC1">
      <w:pPr>
        <w:spacing w:after="0" w:line="240" w:lineRule="auto"/>
        <w:jc w:val="both"/>
        <w:rPr>
          <w:rFonts w:cstheme="minorHAnsi"/>
        </w:rPr>
      </w:pPr>
    </w:p>
    <w:p w:rsidR="003D579F" w:rsidRPr="00A752CF" w:rsidRDefault="003D579F" w:rsidP="000D2285">
      <w:pPr>
        <w:spacing w:after="0" w:line="240" w:lineRule="auto"/>
        <w:jc w:val="center"/>
        <w:rPr>
          <w:rFonts w:cstheme="minorHAnsi"/>
          <w:color w:val="548DD4" w:themeColor="text2" w:themeTint="99"/>
        </w:rPr>
      </w:pPr>
      <w:r w:rsidRPr="00A752CF">
        <w:rPr>
          <w:rFonts w:cstheme="minorHAnsi"/>
          <w:color w:val="548DD4" w:themeColor="text2" w:themeTint="99"/>
        </w:rPr>
        <w:t xml:space="preserve">Para el caso de </w:t>
      </w:r>
      <w:r w:rsidRPr="00A752CF">
        <w:rPr>
          <w:rFonts w:cstheme="minorHAnsi"/>
          <w:b/>
          <w:i/>
          <w:color w:val="548DD4" w:themeColor="text2" w:themeTint="99"/>
        </w:rPr>
        <w:t>PÉRDIDA SANGUÍNEA CRÓNICA</w:t>
      </w:r>
      <w:r w:rsidRPr="00A752CF">
        <w:rPr>
          <w:rFonts w:cstheme="minorHAnsi"/>
          <w:color w:val="548DD4" w:themeColor="text2" w:themeTint="99"/>
        </w:rPr>
        <w:t xml:space="preserve"> se indica:</w:t>
      </w:r>
    </w:p>
    <w:p w:rsidR="000D3B83" w:rsidRPr="00A752CF" w:rsidRDefault="000D3B83" w:rsidP="00B35EC1">
      <w:pPr>
        <w:spacing w:after="0" w:line="240" w:lineRule="auto"/>
        <w:jc w:val="both"/>
        <w:rPr>
          <w:rFonts w:cstheme="minorHAnsi"/>
        </w:rPr>
      </w:pPr>
    </w:p>
    <w:p w:rsidR="00CE17BE" w:rsidRPr="00A752CF" w:rsidRDefault="000D3B83" w:rsidP="00CE17BE">
      <w:pPr>
        <w:pStyle w:val="Prrafodelista"/>
        <w:numPr>
          <w:ilvl w:val="0"/>
          <w:numId w:val="12"/>
        </w:numPr>
        <w:spacing w:after="0" w:line="240" w:lineRule="auto"/>
        <w:ind w:left="284" w:hanging="198"/>
        <w:jc w:val="both"/>
        <w:rPr>
          <w:rFonts w:cstheme="minorHAnsi"/>
          <w:color w:val="292929"/>
        </w:rPr>
      </w:pPr>
      <w:r w:rsidRPr="00A752CF">
        <w:rPr>
          <w:rFonts w:cstheme="minorHAnsi"/>
          <w:color w:val="292929"/>
        </w:rPr>
        <w:t xml:space="preserve">Los umbrales transfusionales son significativamente más bajos que en anemia </w:t>
      </w:r>
      <w:r w:rsidR="00CE17BE" w:rsidRPr="00A752CF">
        <w:rPr>
          <w:rFonts w:cstheme="minorHAnsi"/>
          <w:color w:val="292929"/>
        </w:rPr>
        <w:t>aguda.</w:t>
      </w:r>
    </w:p>
    <w:p w:rsidR="00CE17BE" w:rsidRPr="00A752CF" w:rsidRDefault="00CE17BE" w:rsidP="00CE17BE">
      <w:pPr>
        <w:pStyle w:val="Prrafodelista"/>
        <w:spacing w:after="0" w:line="240" w:lineRule="auto"/>
        <w:ind w:left="284"/>
        <w:jc w:val="both"/>
        <w:rPr>
          <w:rFonts w:cstheme="minorHAnsi"/>
          <w:color w:val="292929"/>
        </w:rPr>
      </w:pPr>
    </w:p>
    <w:p w:rsidR="00CE17BE" w:rsidRPr="00A752CF" w:rsidRDefault="00CE17BE" w:rsidP="00CE17BE">
      <w:pPr>
        <w:pStyle w:val="Prrafodelista"/>
        <w:numPr>
          <w:ilvl w:val="0"/>
          <w:numId w:val="12"/>
        </w:numPr>
        <w:spacing w:after="0" w:line="240" w:lineRule="auto"/>
        <w:ind w:left="284" w:hanging="198"/>
        <w:jc w:val="both"/>
        <w:rPr>
          <w:rFonts w:cstheme="minorHAnsi"/>
          <w:color w:val="292929"/>
        </w:rPr>
      </w:pPr>
      <w:r w:rsidRPr="00A752CF">
        <w:rPr>
          <w:rFonts w:cstheme="minorHAnsi"/>
          <w:color w:val="292929"/>
        </w:rPr>
        <w:t>I</w:t>
      </w:r>
      <w:r w:rsidR="000D3B83" w:rsidRPr="00A752CF">
        <w:rPr>
          <w:rFonts w:cstheme="minorHAnsi"/>
          <w:color w:val="292929"/>
        </w:rPr>
        <w:t>dentifique el tipo de anemia del paciente (Hb, VCM, HCM, reticulocitos).</w:t>
      </w:r>
    </w:p>
    <w:p w:rsidR="00CE17BE" w:rsidRPr="00A752CF" w:rsidRDefault="00CE17BE" w:rsidP="00CE17BE">
      <w:pPr>
        <w:pStyle w:val="Prrafodelista"/>
        <w:rPr>
          <w:rFonts w:cstheme="minorHAnsi"/>
          <w:color w:val="292929"/>
        </w:rPr>
      </w:pPr>
    </w:p>
    <w:p w:rsidR="00CE17BE" w:rsidRPr="00A752CF" w:rsidRDefault="000D3B83" w:rsidP="00CE17BE">
      <w:pPr>
        <w:pStyle w:val="Prrafodelista"/>
        <w:numPr>
          <w:ilvl w:val="0"/>
          <w:numId w:val="12"/>
        </w:numPr>
        <w:spacing w:after="0" w:line="240" w:lineRule="auto"/>
        <w:ind w:left="284" w:hanging="198"/>
        <w:jc w:val="both"/>
        <w:rPr>
          <w:rFonts w:cstheme="minorHAnsi"/>
          <w:color w:val="292929"/>
        </w:rPr>
      </w:pPr>
      <w:r w:rsidRPr="00A752CF">
        <w:rPr>
          <w:rFonts w:cstheme="minorHAnsi"/>
          <w:color w:val="292929"/>
        </w:rPr>
        <w:t>Trate la deficiencia específica con agentes farmacológicos (EPO, hierro, ácido fólico,</w:t>
      </w:r>
      <w:r w:rsidR="00CE17BE" w:rsidRPr="00A752CF">
        <w:rPr>
          <w:rFonts w:cstheme="minorHAnsi"/>
          <w:color w:val="292929"/>
        </w:rPr>
        <w:t xml:space="preserve"> </w:t>
      </w:r>
      <w:r w:rsidRPr="00A752CF">
        <w:rPr>
          <w:rFonts w:cstheme="minorHAnsi"/>
          <w:color w:val="292929"/>
        </w:rPr>
        <w:t>vitamina B12).</w:t>
      </w:r>
    </w:p>
    <w:p w:rsidR="00CE17BE" w:rsidRPr="00A752CF" w:rsidRDefault="00CE17BE" w:rsidP="00CE17BE">
      <w:pPr>
        <w:pStyle w:val="Prrafodelista"/>
        <w:spacing w:after="0" w:line="240" w:lineRule="auto"/>
        <w:ind w:left="284"/>
        <w:jc w:val="both"/>
        <w:rPr>
          <w:rFonts w:cstheme="minorHAnsi"/>
          <w:color w:val="292929"/>
        </w:rPr>
      </w:pPr>
    </w:p>
    <w:p w:rsidR="00CE17BE" w:rsidRPr="00A752CF" w:rsidRDefault="000D3B83" w:rsidP="00CE17BE">
      <w:pPr>
        <w:pStyle w:val="Prrafodelista"/>
        <w:numPr>
          <w:ilvl w:val="0"/>
          <w:numId w:val="12"/>
        </w:numPr>
        <w:spacing w:after="0" w:line="240" w:lineRule="auto"/>
        <w:ind w:left="284" w:hanging="198"/>
        <w:jc w:val="both"/>
        <w:rPr>
          <w:rFonts w:cstheme="minorHAnsi"/>
          <w:color w:val="292929"/>
        </w:rPr>
      </w:pPr>
      <w:r w:rsidRPr="00A752CF">
        <w:rPr>
          <w:rFonts w:cstheme="minorHAnsi"/>
          <w:color w:val="292929"/>
        </w:rPr>
        <w:t xml:space="preserve">En ausencia de hemorragia aguda, </w:t>
      </w:r>
      <w:r w:rsidR="00CE17BE" w:rsidRPr="00A752CF">
        <w:rPr>
          <w:rFonts w:cstheme="minorHAnsi"/>
          <w:color w:val="292929"/>
        </w:rPr>
        <w:t>transfunda de a 1 unidad</w:t>
      </w:r>
      <w:r w:rsidRPr="00A752CF">
        <w:rPr>
          <w:rFonts w:cstheme="minorHAnsi"/>
          <w:color w:val="292929"/>
        </w:rPr>
        <w:t>.</w:t>
      </w:r>
    </w:p>
    <w:p w:rsidR="00CE17BE" w:rsidRPr="00A752CF" w:rsidRDefault="00CE17BE" w:rsidP="00CE17BE">
      <w:pPr>
        <w:spacing w:after="0" w:line="240" w:lineRule="auto"/>
        <w:jc w:val="both"/>
        <w:rPr>
          <w:rFonts w:cstheme="minorHAnsi"/>
          <w:color w:val="292929"/>
        </w:rPr>
      </w:pPr>
    </w:p>
    <w:p w:rsidR="000D3B83" w:rsidRPr="00A752CF" w:rsidRDefault="000D3B83" w:rsidP="00CE17BE">
      <w:pPr>
        <w:pStyle w:val="Prrafodelista"/>
        <w:numPr>
          <w:ilvl w:val="0"/>
          <w:numId w:val="12"/>
        </w:numPr>
        <w:spacing w:after="0" w:line="240" w:lineRule="auto"/>
        <w:ind w:left="284" w:hanging="198"/>
        <w:jc w:val="both"/>
        <w:rPr>
          <w:rFonts w:cstheme="minorHAnsi"/>
          <w:color w:val="292929"/>
        </w:rPr>
      </w:pPr>
      <w:r w:rsidRPr="00A752CF">
        <w:rPr>
          <w:rFonts w:cstheme="minorHAnsi"/>
          <w:color w:val="292929"/>
        </w:rPr>
        <w:t>Transfunda si Hb &lt; 5 g/dL en adultos, ó &lt; 7 g/dL en pediatría.</w:t>
      </w:r>
    </w:p>
    <w:p w:rsidR="00B41C0B" w:rsidRPr="00A752CF" w:rsidRDefault="00B41C0B" w:rsidP="00B41C0B">
      <w:pPr>
        <w:pStyle w:val="Prrafodelista"/>
        <w:rPr>
          <w:rFonts w:cstheme="minorHAnsi"/>
          <w:color w:val="292929"/>
        </w:rPr>
      </w:pPr>
    </w:p>
    <w:p w:rsidR="000D2285" w:rsidRPr="00A752CF" w:rsidRDefault="000D2285" w:rsidP="00B41C0B">
      <w:pPr>
        <w:pStyle w:val="Prrafodelista"/>
        <w:rPr>
          <w:rFonts w:cstheme="minorHAnsi"/>
          <w:color w:val="292929"/>
        </w:rPr>
      </w:pPr>
    </w:p>
    <w:p w:rsidR="000D2285" w:rsidRPr="00A752CF" w:rsidRDefault="000D2285" w:rsidP="00B41C0B">
      <w:pPr>
        <w:pStyle w:val="Prrafodelista"/>
        <w:rPr>
          <w:rFonts w:cstheme="minorHAnsi"/>
          <w:color w:val="292929"/>
        </w:rPr>
      </w:pPr>
    </w:p>
    <w:p w:rsidR="000D2285" w:rsidRPr="00A752CF" w:rsidRDefault="000D2285" w:rsidP="00B41C0B">
      <w:pPr>
        <w:spacing w:after="0" w:line="240" w:lineRule="auto"/>
        <w:jc w:val="both"/>
        <w:rPr>
          <w:rFonts w:cstheme="minorHAnsi"/>
          <w:b/>
          <w:noProof/>
          <w:color w:val="292929"/>
          <w:lang w:eastAsia="es-CO"/>
        </w:rPr>
      </w:pPr>
      <w:r w:rsidRPr="00A752CF">
        <w:rPr>
          <w:rFonts w:cstheme="minorHAnsi"/>
          <w:b/>
          <w:noProof/>
          <w:color w:val="292929"/>
          <w:lang w:eastAsia="es-CO"/>
        </w:rPr>
        <w:t xml:space="preserve">Tabla 3. </w:t>
      </w:r>
    </w:p>
    <w:p w:rsidR="000D2285" w:rsidRPr="00A752CF" w:rsidRDefault="000D2285" w:rsidP="00B41C0B">
      <w:pPr>
        <w:spacing w:after="0" w:line="240" w:lineRule="auto"/>
        <w:jc w:val="both"/>
        <w:rPr>
          <w:rFonts w:cstheme="minorHAnsi"/>
          <w:b/>
          <w:noProof/>
          <w:color w:val="292929"/>
          <w:lang w:eastAsia="es-CO"/>
        </w:rPr>
      </w:pPr>
    </w:p>
    <w:p w:rsidR="00B41C0B" w:rsidRPr="00A752CF" w:rsidRDefault="00B41C0B" w:rsidP="00B41C0B">
      <w:pPr>
        <w:spacing w:after="0" w:line="240" w:lineRule="auto"/>
        <w:jc w:val="both"/>
        <w:rPr>
          <w:rFonts w:cstheme="minorHAnsi"/>
          <w:color w:val="292929"/>
        </w:rPr>
      </w:pPr>
      <w:r w:rsidRPr="00A752CF">
        <w:rPr>
          <w:rFonts w:cstheme="minorHAnsi"/>
          <w:noProof/>
          <w:color w:val="292929"/>
          <w:lang w:eastAsia="es-CO"/>
        </w:rPr>
        <w:drawing>
          <wp:inline distT="0" distB="0" distL="0" distR="0">
            <wp:extent cx="5612130" cy="2218432"/>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612130" cy="2218432"/>
                    </a:xfrm>
                    <a:prstGeom prst="rect">
                      <a:avLst/>
                    </a:prstGeom>
                    <a:noFill/>
                    <a:ln w="9525">
                      <a:noFill/>
                      <a:miter lim="800000"/>
                      <a:headEnd/>
                      <a:tailEnd/>
                    </a:ln>
                  </pic:spPr>
                </pic:pic>
              </a:graphicData>
            </a:graphic>
          </wp:inline>
        </w:drawing>
      </w:r>
    </w:p>
    <w:p w:rsidR="000D3B83" w:rsidRPr="00A752CF" w:rsidRDefault="000D3B83" w:rsidP="00B35EC1">
      <w:pPr>
        <w:spacing w:after="0" w:line="240" w:lineRule="auto"/>
        <w:jc w:val="both"/>
        <w:rPr>
          <w:rFonts w:cstheme="minorHAnsi"/>
        </w:rPr>
      </w:pPr>
      <w:r w:rsidRPr="00A752CF">
        <w:rPr>
          <w:rFonts w:cstheme="minorHAnsi"/>
          <w:color w:val="292929"/>
        </w:rPr>
        <w:br/>
      </w:r>
    </w:p>
    <w:p w:rsidR="009D2550" w:rsidRPr="00A752CF" w:rsidRDefault="009D2550" w:rsidP="00B35EC1">
      <w:pPr>
        <w:spacing w:after="0" w:line="240" w:lineRule="auto"/>
        <w:jc w:val="both"/>
        <w:rPr>
          <w:rFonts w:cstheme="minorHAnsi"/>
        </w:rPr>
      </w:pPr>
    </w:p>
    <w:p w:rsidR="000D2285" w:rsidRPr="00A752CF" w:rsidRDefault="000D2285" w:rsidP="000D2285">
      <w:pPr>
        <w:spacing w:after="0" w:line="240" w:lineRule="auto"/>
        <w:jc w:val="center"/>
        <w:rPr>
          <w:rFonts w:cstheme="minorHAnsi"/>
          <w:b/>
        </w:rPr>
      </w:pPr>
      <w:r w:rsidRPr="00A752CF">
        <w:rPr>
          <w:rFonts w:cstheme="minorHAnsi"/>
          <w:b/>
        </w:rPr>
        <w:t>TRANSFUSION DE PLASMA FRESCO CONGELADO:</w:t>
      </w:r>
    </w:p>
    <w:p w:rsidR="005424EB" w:rsidRPr="00A752CF" w:rsidRDefault="005424EB" w:rsidP="000D2285">
      <w:pPr>
        <w:spacing w:after="0" w:line="240" w:lineRule="auto"/>
        <w:rPr>
          <w:rFonts w:cstheme="minorHAnsi"/>
        </w:rPr>
      </w:pPr>
    </w:p>
    <w:p w:rsidR="000D2285" w:rsidRPr="00A752CF" w:rsidRDefault="000D2285" w:rsidP="000D2285">
      <w:pPr>
        <w:spacing w:after="0" w:line="240" w:lineRule="auto"/>
        <w:jc w:val="center"/>
        <w:rPr>
          <w:rFonts w:cstheme="minorHAnsi"/>
          <w:b/>
          <w:bCs/>
          <w:color w:val="548DD4" w:themeColor="text2" w:themeTint="99"/>
        </w:rPr>
      </w:pPr>
      <w:r w:rsidRPr="00A752CF">
        <w:rPr>
          <w:rFonts w:cstheme="minorHAnsi"/>
          <w:b/>
          <w:bCs/>
          <w:color w:val="548DD4" w:themeColor="text2" w:themeTint="99"/>
        </w:rPr>
        <w:t>USO PROFILÁCTICO (SIN SANGRADO + INR PROLONGADO &gt; 1,7)</w:t>
      </w:r>
    </w:p>
    <w:p w:rsidR="00C84826" w:rsidRPr="00A752CF" w:rsidRDefault="000D2285" w:rsidP="00C84826">
      <w:pPr>
        <w:spacing w:after="0" w:line="240" w:lineRule="auto"/>
        <w:rPr>
          <w:rFonts w:cstheme="minorHAnsi"/>
          <w:color w:val="292929"/>
        </w:rPr>
      </w:pPr>
      <w:r w:rsidRPr="00A752CF">
        <w:rPr>
          <w:rFonts w:cstheme="minorHAnsi"/>
          <w:color w:val="292929"/>
        </w:rPr>
        <w:br/>
      </w:r>
      <w:r w:rsidR="00C84826" w:rsidRPr="00A752CF">
        <w:rPr>
          <w:rFonts w:cstheme="minorHAnsi"/>
          <w:color w:val="292929"/>
        </w:rPr>
        <w:t>1. Si va a realizar de urgencia</w:t>
      </w:r>
      <w:r w:rsidRPr="00A752CF">
        <w:rPr>
          <w:rFonts w:cstheme="minorHAnsi"/>
          <w:color w:val="292929"/>
        </w:rPr>
        <w:t xml:space="preserve"> un procedimiento invasivo (catéter central, </w:t>
      </w:r>
      <w:proofErr w:type="spellStart"/>
      <w:r w:rsidRPr="00A752CF">
        <w:rPr>
          <w:rFonts w:cstheme="minorHAnsi"/>
          <w:color w:val="292929"/>
        </w:rPr>
        <w:t>toracocentesis</w:t>
      </w:r>
      <w:proofErr w:type="spellEnd"/>
      <w:r w:rsidRPr="00A752CF">
        <w:rPr>
          <w:rFonts w:cstheme="minorHAnsi"/>
          <w:color w:val="292929"/>
        </w:rPr>
        <w:t>, paracentesis, punción lumbar, endoscopi</w:t>
      </w:r>
      <w:r w:rsidR="00C84826" w:rsidRPr="00A752CF">
        <w:rPr>
          <w:rFonts w:cstheme="minorHAnsi"/>
          <w:color w:val="292929"/>
        </w:rPr>
        <w:t>a</w:t>
      </w:r>
      <w:r w:rsidRPr="00A752CF">
        <w:rPr>
          <w:rFonts w:cstheme="minorHAnsi"/>
          <w:color w:val="292929"/>
        </w:rPr>
        <w:t>,</w:t>
      </w:r>
      <w:r w:rsidR="00C84826" w:rsidRPr="00A752CF">
        <w:rPr>
          <w:rFonts w:cstheme="minorHAnsi"/>
          <w:color w:val="292929"/>
        </w:rPr>
        <w:t xml:space="preserve"> </w:t>
      </w:r>
      <w:r w:rsidRPr="00A752CF">
        <w:rPr>
          <w:rFonts w:cstheme="minorHAnsi"/>
          <w:color w:val="292929"/>
        </w:rPr>
        <w:t xml:space="preserve">radiología intervencionista) transfunda (10 – 15 </w:t>
      </w:r>
      <w:proofErr w:type="spellStart"/>
      <w:r w:rsidRPr="00A752CF">
        <w:rPr>
          <w:rFonts w:cstheme="minorHAnsi"/>
          <w:color w:val="292929"/>
        </w:rPr>
        <w:t>mL</w:t>
      </w:r>
      <w:proofErr w:type="spellEnd"/>
      <w:r w:rsidRPr="00A752CF">
        <w:rPr>
          <w:rFonts w:cstheme="minorHAnsi"/>
          <w:color w:val="292929"/>
        </w:rPr>
        <w:t>/kg).</w:t>
      </w:r>
    </w:p>
    <w:p w:rsidR="00C84826" w:rsidRPr="00A752CF" w:rsidRDefault="00C84826" w:rsidP="00C84826">
      <w:pPr>
        <w:spacing w:after="0" w:line="240" w:lineRule="auto"/>
        <w:rPr>
          <w:rFonts w:cstheme="minorHAnsi"/>
          <w:color w:val="292929"/>
        </w:rPr>
      </w:pPr>
    </w:p>
    <w:p w:rsidR="00C84826" w:rsidRPr="00A752CF" w:rsidRDefault="000D2285" w:rsidP="00C84826">
      <w:pPr>
        <w:spacing w:after="0" w:line="240" w:lineRule="auto"/>
        <w:rPr>
          <w:rFonts w:cstheme="minorHAnsi"/>
          <w:color w:val="292929"/>
        </w:rPr>
      </w:pPr>
      <w:r w:rsidRPr="00A752CF">
        <w:rPr>
          <w:rFonts w:cstheme="minorHAnsi"/>
          <w:color w:val="292929"/>
        </w:rPr>
        <w:t>2.</w:t>
      </w:r>
      <w:r w:rsidR="00C84826" w:rsidRPr="00A752CF">
        <w:rPr>
          <w:rFonts w:cstheme="minorHAnsi"/>
          <w:color w:val="292929"/>
        </w:rPr>
        <w:t xml:space="preserve"> Si hay disponibilidad de tromboelastografía, se deberá hacer un estudio con </w:t>
      </w:r>
      <w:proofErr w:type="spellStart"/>
      <w:r w:rsidR="00C84826" w:rsidRPr="00A752CF">
        <w:rPr>
          <w:rFonts w:cstheme="minorHAnsi"/>
          <w:color w:val="292929"/>
        </w:rPr>
        <w:t>heparinasa</w:t>
      </w:r>
      <w:proofErr w:type="spellEnd"/>
      <w:r w:rsidR="00C84826" w:rsidRPr="00A752CF">
        <w:rPr>
          <w:rFonts w:cstheme="minorHAnsi"/>
          <w:color w:val="292929"/>
        </w:rPr>
        <w:t xml:space="preserve"> y otro sin heparinasa, con base en la interpretación de éste se definirá si requiere o no terapia transfusional y con que hemocomponente se hará. En este caso se deberá apoyar de anestesiología cardiovascular o cuidados intensivos para tomar la decisión. </w:t>
      </w:r>
      <w:r w:rsidR="0024141E" w:rsidRPr="00A752CF">
        <w:rPr>
          <w:rFonts w:cstheme="minorHAnsi"/>
          <w:color w:val="292929"/>
        </w:rPr>
        <w:t xml:space="preserve"> Ver </w:t>
      </w:r>
      <w:r w:rsidR="0024141E" w:rsidRPr="00A752CF">
        <w:rPr>
          <w:rFonts w:cstheme="minorHAnsi"/>
          <w:b/>
          <w:color w:val="292929"/>
        </w:rPr>
        <w:t>tabla 5</w:t>
      </w:r>
      <w:r w:rsidR="0024141E" w:rsidRPr="00A752CF">
        <w:rPr>
          <w:rFonts w:cstheme="minorHAnsi"/>
          <w:color w:val="292929"/>
        </w:rPr>
        <w:t xml:space="preserve">. </w:t>
      </w:r>
    </w:p>
    <w:p w:rsidR="00C84826" w:rsidRPr="00A752CF" w:rsidRDefault="00C84826" w:rsidP="00C84826">
      <w:pPr>
        <w:spacing w:after="0" w:line="240" w:lineRule="auto"/>
        <w:rPr>
          <w:rFonts w:cstheme="minorHAnsi"/>
          <w:color w:val="292929"/>
        </w:rPr>
      </w:pPr>
    </w:p>
    <w:p w:rsidR="00C84826" w:rsidRPr="00A752CF" w:rsidRDefault="00C84826" w:rsidP="00C84826">
      <w:pPr>
        <w:spacing w:after="0" w:line="240" w:lineRule="auto"/>
        <w:rPr>
          <w:rFonts w:cstheme="minorHAnsi"/>
          <w:color w:val="292929"/>
        </w:rPr>
      </w:pPr>
      <w:r w:rsidRPr="00A752CF">
        <w:rPr>
          <w:rFonts w:cstheme="minorHAnsi"/>
          <w:color w:val="292929"/>
        </w:rPr>
        <w:t>3. En caso de disponerse de ecografía y personal entrenado en ecografía para realización de implante de catéter venoso central, no será necesario corregir el INR para su realización.</w:t>
      </w:r>
    </w:p>
    <w:p w:rsidR="00093A73" w:rsidRPr="00A752CF" w:rsidRDefault="00093A73" w:rsidP="00C84826">
      <w:pPr>
        <w:spacing w:after="0" w:line="240" w:lineRule="auto"/>
        <w:rPr>
          <w:rFonts w:cstheme="minorHAnsi"/>
          <w:color w:val="292929"/>
        </w:rPr>
      </w:pPr>
    </w:p>
    <w:p w:rsidR="00093A73" w:rsidRPr="00A752CF" w:rsidRDefault="00093A73" w:rsidP="00C84826">
      <w:pPr>
        <w:spacing w:after="0" w:line="240" w:lineRule="auto"/>
        <w:rPr>
          <w:rFonts w:cstheme="minorHAnsi"/>
          <w:color w:val="292929"/>
        </w:rPr>
      </w:pPr>
      <w:r w:rsidRPr="00A752CF">
        <w:rPr>
          <w:rFonts w:cstheme="minorHAnsi"/>
          <w:color w:val="292929"/>
        </w:rPr>
        <w:t xml:space="preserve">4. Una dosis de plasma de 10 – 15 </w:t>
      </w:r>
      <w:proofErr w:type="spellStart"/>
      <w:r w:rsidRPr="00A752CF">
        <w:rPr>
          <w:rFonts w:cstheme="minorHAnsi"/>
          <w:color w:val="292929"/>
        </w:rPr>
        <w:t>mL</w:t>
      </w:r>
      <w:proofErr w:type="spellEnd"/>
      <w:r w:rsidRPr="00A752CF">
        <w:rPr>
          <w:rFonts w:cstheme="minorHAnsi"/>
          <w:color w:val="292929"/>
        </w:rPr>
        <w:t>/kg incrementa en 30% los niveles séricos de los factores.</w:t>
      </w:r>
      <w:r w:rsidR="001A5C4F" w:rsidRPr="00A752CF">
        <w:rPr>
          <w:rFonts w:cstheme="minorHAnsi"/>
          <w:color w:val="292929"/>
        </w:rPr>
        <w:t xml:space="preserve"> Con un 25-30% de niveles de actividad de los factores de coagulación se puede llevar a niveles óptimos de INR y/o coagulación. </w:t>
      </w:r>
    </w:p>
    <w:p w:rsidR="00C84826" w:rsidRPr="00A752CF" w:rsidRDefault="00C84826" w:rsidP="00C84826">
      <w:pPr>
        <w:spacing w:after="0" w:line="240" w:lineRule="auto"/>
        <w:rPr>
          <w:rFonts w:cstheme="minorHAnsi"/>
          <w:color w:val="292929"/>
        </w:rPr>
      </w:pPr>
    </w:p>
    <w:p w:rsidR="00C84826" w:rsidRPr="00A752CF" w:rsidRDefault="00093A73" w:rsidP="00C84826">
      <w:pPr>
        <w:spacing w:after="0" w:line="240" w:lineRule="auto"/>
        <w:rPr>
          <w:rFonts w:cstheme="minorHAnsi"/>
          <w:color w:val="292929"/>
        </w:rPr>
      </w:pPr>
      <w:r w:rsidRPr="00A752CF">
        <w:rPr>
          <w:rFonts w:cstheme="minorHAnsi"/>
          <w:color w:val="292929"/>
        </w:rPr>
        <w:lastRenderedPageBreak/>
        <w:t>5</w:t>
      </w:r>
      <w:r w:rsidR="00C84826" w:rsidRPr="00A752CF">
        <w:rPr>
          <w:rFonts w:cstheme="minorHAnsi"/>
          <w:color w:val="292929"/>
        </w:rPr>
        <w:t xml:space="preserve">. </w:t>
      </w:r>
      <w:r w:rsidR="000D2285" w:rsidRPr="00A752CF">
        <w:rPr>
          <w:rFonts w:cstheme="minorHAnsi"/>
          <w:color w:val="292929"/>
        </w:rPr>
        <w:t xml:space="preserve">En </w:t>
      </w:r>
      <w:proofErr w:type="spellStart"/>
      <w:r w:rsidR="000D2285" w:rsidRPr="00A752CF">
        <w:rPr>
          <w:rFonts w:cstheme="minorHAnsi"/>
          <w:color w:val="292929"/>
        </w:rPr>
        <w:t>sobreanticoagulación</w:t>
      </w:r>
      <w:proofErr w:type="spellEnd"/>
      <w:r w:rsidR="000D2285" w:rsidRPr="00A752CF">
        <w:rPr>
          <w:rFonts w:cstheme="minorHAnsi"/>
          <w:color w:val="292929"/>
        </w:rPr>
        <w:t xml:space="preserve"> por </w:t>
      </w:r>
      <w:proofErr w:type="spellStart"/>
      <w:r w:rsidR="000D2285" w:rsidRPr="00A752CF">
        <w:rPr>
          <w:rFonts w:cstheme="minorHAnsi"/>
          <w:color w:val="292929"/>
        </w:rPr>
        <w:t>warfarina</w:t>
      </w:r>
      <w:proofErr w:type="spellEnd"/>
      <w:r w:rsidR="000D2285" w:rsidRPr="00A752CF">
        <w:rPr>
          <w:rFonts w:cstheme="minorHAnsi"/>
          <w:color w:val="292929"/>
        </w:rPr>
        <w:t>:</w:t>
      </w:r>
      <w:r w:rsidR="000D2285" w:rsidRPr="00A752CF">
        <w:rPr>
          <w:rFonts w:cstheme="minorHAnsi"/>
          <w:color w:val="292929"/>
        </w:rPr>
        <w:br/>
      </w:r>
    </w:p>
    <w:p w:rsidR="00C84826" w:rsidRPr="00A752CF" w:rsidRDefault="000D2285" w:rsidP="00C84826">
      <w:pPr>
        <w:spacing w:after="0" w:line="240" w:lineRule="auto"/>
        <w:ind w:firstLine="708"/>
        <w:rPr>
          <w:rFonts w:cstheme="minorHAnsi"/>
          <w:color w:val="292929"/>
        </w:rPr>
      </w:pPr>
      <w:r w:rsidRPr="00A752CF">
        <w:rPr>
          <w:rFonts w:cstheme="minorHAnsi"/>
          <w:color w:val="292929"/>
        </w:rPr>
        <w:t>I.</w:t>
      </w:r>
      <w:r w:rsidR="00C84826" w:rsidRPr="00A752CF">
        <w:rPr>
          <w:rFonts w:cstheme="minorHAnsi"/>
          <w:color w:val="292929"/>
        </w:rPr>
        <w:t xml:space="preserve"> </w:t>
      </w:r>
      <w:r w:rsidRPr="00A752CF">
        <w:rPr>
          <w:rFonts w:cstheme="minorHAnsi"/>
          <w:color w:val="292929"/>
        </w:rPr>
        <w:t xml:space="preserve">Suspenda la medicación. Si es posible, espere que el INR retorne al nivel </w:t>
      </w:r>
    </w:p>
    <w:p w:rsidR="00C84826" w:rsidRPr="00A752CF" w:rsidRDefault="00093A73" w:rsidP="00C84826">
      <w:pPr>
        <w:spacing w:after="0" w:line="240" w:lineRule="auto"/>
        <w:ind w:left="708"/>
        <w:rPr>
          <w:rFonts w:cstheme="minorHAnsi"/>
          <w:color w:val="292929"/>
        </w:rPr>
      </w:pPr>
      <w:r w:rsidRPr="00A752CF">
        <w:rPr>
          <w:rFonts w:cstheme="minorHAnsi"/>
          <w:color w:val="292929"/>
        </w:rPr>
        <w:t>Terapéutico</w:t>
      </w:r>
      <w:r w:rsidR="000D2285" w:rsidRPr="00A752CF">
        <w:rPr>
          <w:rFonts w:cstheme="minorHAnsi"/>
          <w:color w:val="292929"/>
        </w:rPr>
        <w:t>.</w:t>
      </w:r>
    </w:p>
    <w:p w:rsidR="00C84826" w:rsidRPr="00A752CF" w:rsidRDefault="000D2285" w:rsidP="00C84826">
      <w:pPr>
        <w:spacing w:after="0" w:line="240" w:lineRule="auto"/>
        <w:ind w:firstLine="708"/>
        <w:rPr>
          <w:rFonts w:cstheme="minorHAnsi"/>
          <w:color w:val="292929"/>
        </w:rPr>
      </w:pPr>
      <w:r w:rsidRPr="00A752CF">
        <w:rPr>
          <w:rFonts w:cstheme="minorHAnsi"/>
          <w:color w:val="292929"/>
        </w:rPr>
        <w:t>II.</w:t>
      </w:r>
      <w:r w:rsidR="00C84826" w:rsidRPr="00A752CF">
        <w:rPr>
          <w:rFonts w:cstheme="minorHAnsi"/>
          <w:color w:val="292929"/>
        </w:rPr>
        <w:t xml:space="preserve"> </w:t>
      </w:r>
      <w:r w:rsidRPr="00A752CF">
        <w:rPr>
          <w:rFonts w:cstheme="minorHAnsi"/>
          <w:color w:val="292929"/>
        </w:rPr>
        <w:t xml:space="preserve">Si el manejo conservador no es efectivo, o en pacientes con alto riesgo de </w:t>
      </w:r>
    </w:p>
    <w:p w:rsidR="000D2285" w:rsidRPr="00A752CF" w:rsidRDefault="00093A73" w:rsidP="00C84826">
      <w:pPr>
        <w:spacing w:after="0" w:line="240" w:lineRule="auto"/>
        <w:ind w:firstLine="708"/>
        <w:rPr>
          <w:rFonts w:cstheme="minorHAnsi"/>
          <w:color w:val="292929"/>
        </w:rPr>
      </w:pPr>
      <w:r w:rsidRPr="00A752CF">
        <w:rPr>
          <w:rFonts w:cstheme="minorHAnsi"/>
          <w:color w:val="292929"/>
        </w:rPr>
        <w:t>Sangrado</w:t>
      </w:r>
      <w:r w:rsidR="000D2285" w:rsidRPr="00A752CF">
        <w:rPr>
          <w:rFonts w:cstheme="minorHAnsi"/>
          <w:color w:val="292929"/>
        </w:rPr>
        <w:t xml:space="preserve"> o INR &gt; 9, administre dosis bajas de vitamina K (1 – 2,5 mg, VO).</w:t>
      </w:r>
    </w:p>
    <w:p w:rsidR="00317ED0" w:rsidRPr="00A752CF" w:rsidRDefault="00317ED0" w:rsidP="00C84826">
      <w:pPr>
        <w:spacing w:after="0" w:line="240" w:lineRule="auto"/>
        <w:ind w:firstLine="708"/>
        <w:rPr>
          <w:rFonts w:cstheme="minorHAnsi"/>
          <w:color w:val="292929"/>
        </w:rPr>
      </w:pPr>
      <w:r w:rsidRPr="00A752CF">
        <w:rPr>
          <w:rFonts w:cstheme="minorHAnsi"/>
          <w:color w:val="292929"/>
        </w:rPr>
        <w:t xml:space="preserve">III. Si la absorción intestinal está alterada o es necesario una reversión más rápida </w:t>
      </w:r>
    </w:p>
    <w:p w:rsidR="00317ED0" w:rsidRPr="00A752CF" w:rsidRDefault="00093A73" w:rsidP="00C84826">
      <w:pPr>
        <w:spacing w:after="0" w:line="240" w:lineRule="auto"/>
        <w:ind w:firstLine="708"/>
        <w:rPr>
          <w:rFonts w:cstheme="minorHAnsi"/>
          <w:color w:val="292929"/>
        </w:rPr>
      </w:pPr>
      <w:proofErr w:type="gramStart"/>
      <w:r w:rsidRPr="00A752CF">
        <w:rPr>
          <w:rFonts w:cstheme="minorHAnsi"/>
          <w:color w:val="292929"/>
        </w:rPr>
        <w:t>de</w:t>
      </w:r>
      <w:proofErr w:type="gramEnd"/>
      <w:r w:rsidR="00317ED0" w:rsidRPr="00A752CF">
        <w:rPr>
          <w:rFonts w:cstheme="minorHAnsi"/>
          <w:color w:val="292929"/>
        </w:rPr>
        <w:t xml:space="preserve"> la </w:t>
      </w:r>
      <w:r w:rsidRPr="00A752CF">
        <w:rPr>
          <w:rFonts w:cstheme="minorHAnsi"/>
          <w:color w:val="292929"/>
        </w:rPr>
        <w:t>anti coagulación</w:t>
      </w:r>
      <w:r w:rsidR="00317ED0" w:rsidRPr="00A752CF">
        <w:rPr>
          <w:rFonts w:cstheme="minorHAnsi"/>
          <w:color w:val="292929"/>
        </w:rPr>
        <w:t>, administre vitamina K, 0,5 -1 mg, IV.</w:t>
      </w:r>
    </w:p>
    <w:p w:rsidR="00BF43B9" w:rsidRPr="00A752CF" w:rsidRDefault="00BF43B9" w:rsidP="00BF43B9">
      <w:pPr>
        <w:spacing w:after="0" w:line="240" w:lineRule="auto"/>
        <w:rPr>
          <w:rFonts w:cstheme="minorHAnsi"/>
          <w:color w:val="292929"/>
        </w:rPr>
      </w:pPr>
    </w:p>
    <w:p w:rsidR="00BF43B9" w:rsidRPr="00A752CF" w:rsidRDefault="00BF43B9" w:rsidP="00BF43B9">
      <w:pPr>
        <w:pStyle w:val="Prrafodelista"/>
        <w:numPr>
          <w:ilvl w:val="0"/>
          <w:numId w:val="12"/>
        </w:numPr>
        <w:spacing w:after="0" w:line="240" w:lineRule="auto"/>
        <w:ind w:left="284" w:hanging="284"/>
        <w:rPr>
          <w:rFonts w:cstheme="minorHAnsi"/>
          <w:color w:val="292929"/>
        </w:rPr>
      </w:pPr>
      <w:r w:rsidRPr="00A752CF">
        <w:rPr>
          <w:rFonts w:cstheme="minorHAnsi"/>
          <w:color w:val="292929"/>
        </w:rPr>
        <w:t xml:space="preserve">Para transfundir plasma se requiere compatibilidad de grupo AB mas no de grupo Rh. (Ver </w:t>
      </w:r>
      <w:r w:rsidRPr="00A752CF">
        <w:rPr>
          <w:rFonts w:cstheme="minorHAnsi"/>
          <w:b/>
          <w:color w:val="292929"/>
        </w:rPr>
        <w:t>tabla 4</w:t>
      </w:r>
      <w:r w:rsidRPr="00A752CF">
        <w:rPr>
          <w:rFonts w:cstheme="minorHAnsi"/>
          <w:color w:val="292929"/>
        </w:rPr>
        <w:t xml:space="preserve">) </w:t>
      </w:r>
    </w:p>
    <w:p w:rsidR="00093A73" w:rsidRPr="00A752CF" w:rsidRDefault="00093A73" w:rsidP="00C84826">
      <w:pPr>
        <w:spacing w:after="0" w:line="240" w:lineRule="auto"/>
        <w:ind w:firstLine="708"/>
        <w:rPr>
          <w:rFonts w:cstheme="minorHAnsi"/>
          <w:color w:val="292929"/>
        </w:rPr>
      </w:pPr>
    </w:p>
    <w:p w:rsidR="00CA7A43" w:rsidRPr="00A752CF" w:rsidRDefault="00CA7A43" w:rsidP="00CA7A43">
      <w:pPr>
        <w:spacing w:after="0" w:line="240" w:lineRule="auto"/>
        <w:jc w:val="center"/>
        <w:rPr>
          <w:rFonts w:cstheme="minorHAnsi"/>
          <w:b/>
          <w:bCs/>
          <w:color w:val="548DD4" w:themeColor="text2" w:themeTint="99"/>
        </w:rPr>
      </w:pPr>
      <w:r w:rsidRPr="00A752CF">
        <w:rPr>
          <w:rFonts w:cstheme="minorHAnsi"/>
          <w:b/>
          <w:bCs/>
          <w:color w:val="548DD4" w:themeColor="text2" w:themeTint="99"/>
        </w:rPr>
        <w:t>USO TERAPÉUTICO (SANGRADO + INR PROLONGADO &gt; 1,7)</w:t>
      </w:r>
    </w:p>
    <w:p w:rsidR="00CA7A43" w:rsidRPr="00A752CF" w:rsidRDefault="00CA7A43" w:rsidP="00CA7A43">
      <w:pPr>
        <w:spacing w:after="0" w:line="240" w:lineRule="auto"/>
        <w:rPr>
          <w:rFonts w:cstheme="minorHAnsi"/>
          <w:color w:val="292929"/>
        </w:rPr>
      </w:pPr>
    </w:p>
    <w:p w:rsidR="00CA7A43" w:rsidRPr="00A752CF" w:rsidRDefault="00CA7A43" w:rsidP="00CA7A43">
      <w:pPr>
        <w:spacing w:after="0" w:line="240" w:lineRule="auto"/>
        <w:rPr>
          <w:rFonts w:cstheme="minorHAnsi"/>
          <w:color w:val="292929"/>
        </w:rPr>
      </w:pPr>
      <w:r w:rsidRPr="00A752CF">
        <w:rPr>
          <w:rFonts w:cstheme="minorHAnsi"/>
          <w:color w:val="292929"/>
        </w:rPr>
        <w:t>Ver tabla 3.</w:t>
      </w:r>
    </w:p>
    <w:p w:rsidR="00CA7A43" w:rsidRPr="00A752CF" w:rsidRDefault="00CA7A43" w:rsidP="00CA7A43">
      <w:pPr>
        <w:spacing w:after="0" w:line="240" w:lineRule="auto"/>
        <w:rPr>
          <w:rFonts w:cstheme="minorHAnsi"/>
          <w:color w:val="292929"/>
        </w:rPr>
      </w:pPr>
    </w:p>
    <w:p w:rsidR="00093A73" w:rsidRPr="00A752CF" w:rsidRDefault="00BF43B9" w:rsidP="00093A73">
      <w:pPr>
        <w:spacing w:after="0" w:line="240" w:lineRule="auto"/>
        <w:jc w:val="both"/>
        <w:rPr>
          <w:rFonts w:cstheme="minorHAnsi"/>
          <w:b/>
        </w:rPr>
      </w:pPr>
      <w:r w:rsidRPr="00A752CF">
        <w:rPr>
          <w:rFonts w:cstheme="minorHAnsi"/>
          <w:b/>
        </w:rPr>
        <w:t>Tabla 3</w:t>
      </w:r>
      <w:r w:rsidR="00093A73" w:rsidRPr="00A752CF">
        <w:rPr>
          <w:rFonts w:cstheme="minorHAnsi"/>
          <w:b/>
        </w:rPr>
        <w:t xml:space="preserve">: </w:t>
      </w:r>
    </w:p>
    <w:p w:rsidR="00093A73" w:rsidRPr="00A752CF" w:rsidRDefault="00093A73" w:rsidP="00093A73">
      <w:pPr>
        <w:spacing w:after="0" w:line="240" w:lineRule="auto"/>
        <w:jc w:val="both"/>
        <w:rPr>
          <w:rFonts w:cstheme="minorHAnsi"/>
          <w:b/>
        </w:rPr>
      </w:pPr>
      <w:r w:rsidRPr="00A752CF">
        <w:rPr>
          <w:rFonts w:cstheme="minorHAnsi"/>
          <w:b/>
        </w:rPr>
        <w:t xml:space="preserve">Indicaciones y no indicaciones para uso de plasma fresco congelado: </w:t>
      </w:r>
    </w:p>
    <w:p w:rsidR="00093A73" w:rsidRPr="00A752CF" w:rsidRDefault="00093A73" w:rsidP="00093A73">
      <w:pPr>
        <w:spacing w:after="0" w:line="240" w:lineRule="auto"/>
        <w:jc w:val="both"/>
        <w:rPr>
          <w:rFonts w:cstheme="minorHAnsi"/>
          <w:b/>
        </w:rPr>
      </w:pPr>
    </w:p>
    <w:tbl>
      <w:tblPr>
        <w:tblStyle w:val="Tablaconcuadrcula"/>
        <w:tblW w:w="9180" w:type="dxa"/>
        <w:tblLook w:val="04A0" w:firstRow="1" w:lastRow="0" w:firstColumn="1" w:lastColumn="0" w:noHBand="0" w:noVBand="1"/>
      </w:tblPr>
      <w:tblGrid>
        <w:gridCol w:w="2235"/>
        <w:gridCol w:w="6945"/>
      </w:tblGrid>
      <w:tr w:rsidR="00093A73" w:rsidRPr="00A752CF" w:rsidTr="0043069B">
        <w:tc>
          <w:tcPr>
            <w:tcW w:w="2235" w:type="dxa"/>
          </w:tcPr>
          <w:p w:rsidR="00093A73" w:rsidRPr="00A752CF" w:rsidRDefault="00093A73" w:rsidP="005424EB">
            <w:pPr>
              <w:jc w:val="both"/>
              <w:rPr>
                <w:rFonts w:cstheme="minorHAnsi"/>
                <w:b/>
              </w:rPr>
            </w:pPr>
            <w:r w:rsidRPr="00A752CF">
              <w:rPr>
                <w:rFonts w:cstheme="minorHAnsi"/>
                <w:b/>
              </w:rPr>
              <w:t>Indicación:</w:t>
            </w:r>
          </w:p>
          <w:p w:rsidR="00093A73" w:rsidRPr="00A752CF" w:rsidRDefault="00093A73" w:rsidP="005424EB">
            <w:pPr>
              <w:jc w:val="both"/>
              <w:rPr>
                <w:rFonts w:cstheme="minorHAnsi"/>
                <w:b/>
              </w:rPr>
            </w:pPr>
          </w:p>
        </w:tc>
        <w:tc>
          <w:tcPr>
            <w:tcW w:w="6945" w:type="dxa"/>
          </w:tcPr>
          <w:p w:rsidR="00093A73" w:rsidRPr="00A752CF" w:rsidRDefault="00093A73" w:rsidP="0043069B">
            <w:pPr>
              <w:pStyle w:val="Prrafodelista"/>
              <w:numPr>
                <w:ilvl w:val="0"/>
                <w:numId w:val="13"/>
              </w:numPr>
              <w:ind w:left="470" w:hanging="327"/>
              <w:rPr>
                <w:rFonts w:cstheme="minorHAnsi"/>
              </w:rPr>
            </w:pPr>
            <w:r w:rsidRPr="00A752CF">
              <w:rPr>
                <w:rFonts w:cstheme="minorHAnsi"/>
                <w:color w:val="292929"/>
              </w:rPr>
              <w:t>Sangrado + deficiencias múltiples de los factores de la</w:t>
            </w:r>
            <w:r w:rsidRPr="00A752CF">
              <w:rPr>
                <w:rFonts w:cstheme="minorHAnsi"/>
                <w:color w:val="292929"/>
              </w:rPr>
              <w:br/>
              <w:t>coagulación (falla hepática, CID, deficiencia de vitamina</w:t>
            </w:r>
            <w:r w:rsidRPr="00A752CF">
              <w:rPr>
                <w:rFonts w:cstheme="minorHAnsi"/>
                <w:color w:val="292929"/>
              </w:rPr>
              <w:br/>
              <w:t>K) cuando no se dispone de los concentrados</w:t>
            </w:r>
            <w:r w:rsidRPr="00A752CF">
              <w:rPr>
                <w:rFonts w:cstheme="minorHAnsi"/>
                <w:color w:val="292929"/>
              </w:rPr>
              <w:br/>
              <w:t>específicos de factores</w:t>
            </w:r>
            <w:r w:rsidR="00B8067E" w:rsidRPr="00A752CF">
              <w:rPr>
                <w:rFonts w:cstheme="minorHAnsi"/>
                <w:color w:val="292929"/>
              </w:rPr>
              <w:t>.</w:t>
            </w:r>
          </w:p>
          <w:p w:rsidR="00B8067E" w:rsidRPr="00A752CF" w:rsidRDefault="00B8067E" w:rsidP="00B8067E">
            <w:pPr>
              <w:pStyle w:val="Prrafodelista"/>
              <w:ind w:left="470"/>
              <w:rPr>
                <w:rFonts w:cstheme="minorHAnsi"/>
              </w:rPr>
            </w:pPr>
          </w:p>
          <w:p w:rsidR="00093A73" w:rsidRPr="00A752CF" w:rsidRDefault="00093A73" w:rsidP="0043069B">
            <w:pPr>
              <w:pStyle w:val="Prrafodelista"/>
              <w:numPr>
                <w:ilvl w:val="0"/>
                <w:numId w:val="13"/>
              </w:numPr>
              <w:ind w:left="470" w:hanging="327"/>
              <w:rPr>
                <w:rFonts w:cstheme="minorHAnsi"/>
              </w:rPr>
            </w:pPr>
            <w:r w:rsidRPr="00A752CF">
              <w:rPr>
                <w:rFonts w:cstheme="minorHAnsi"/>
                <w:color w:val="292929"/>
              </w:rPr>
              <w:t xml:space="preserve">Sangrado mayor o intracraneal + </w:t>
            </w:r>
            <w:proofErr w:type="spellStart"/>
            <w:r w:rsidRPr="00A752CF">
              <w:rPr>
                <w:rFonts w:cstheme="minorHAnsi"/>
                <w:color w:val="292929"/>
              </w:rPr>
              <w:t>sobreanticoagulación</w:t>
            </w:r>
            <w:proofErr w:type="spellEnd"/>
            <w:r w:rsidRPr="00A752CF">
              <w:rPr>
                <w:rFonts w:cstheme="minorHAnsi"/>
                <w:color w:val="292929"/>
              </w:rPr>
              <w:br/>
              <w:t xml:space="preserve">por </w:t>
            </w:r>
            <w:proofErr w:type="spellStart"/>
            <w:r w:rsidRPr="00A752CF">
              <w:rPr>
                <w:rFonts w:cstheme="minorHAnsi"/>
                <w:color w:val="292929"/>
              </w:rPr>
              <w:t>warfarina</w:t>
            </w:r>
            <w:proofErr w:type="spellEnd"/>
            <w:r w:rsidRPr="00A752CF">
              <w:rPr>
                <w:rFonts w:cstheme="minorHAnsi"/>
                <w:color w:val="292929"/>
              </w:rPr>
              <w:t>, administre vitamina K, 5 – 10 mg, IV +</w:t>
            </w:r>
            <w:r w:rsidRPr="00A752CF">
              <w:rPr>
                <w:rFonts w:cstheme="minorHAnsi"/>
                <w:color w:val="292929"/>
              </w:rPr>
              <w:br/>
              <w:t>concentrado de protrombina (primera opción) o PFC.</w:t>
            </w:r>
          </w:p>
          <w:p w:rsidR="00B8067E" w:rsidRPr="00A752CF" w:rsidRDefault="00B8067E" w:rsidP="00B8067E">
            <w:pPr>
              <w:pStyle w:val="Prrafodelista"/>
              <w:rPr>
                <w:rFonts w:cstheme="minorHAnsi"/>
              </w:rPr>
            </w:pPr>
          </w:p>
          <w:p w:rsidR="00093A73" w:rsidRPr="00A752CF" w:rsidRDefault="00093A73" w:rsidP="0043069B">
            <w:pPr>
              <w:pStyle w:val="Prrafodelista"/>
              <w:numPr>
                <w:ilvl w:val="0"/>
                <w:numId w:val="13"/>
              </w:numPr>
              <w:ind w:left="470" w:hanging="327"/>
              <w:rPr>
                <w:rFonts w:cstheme="minorHAnsi"/>
              </w:rPr>
            </w:pPr>
            <w:r w:rsidRPr="00A752CF">
              <w:rPr>
                <w:rFonts w:cstheme="minorHAnsi"/>
                <w:color w:val="292929"/>
              </w:rPr>
              <w:t xml:space="preserve">Púrpura </w:t>
            </w:r>
            <w:proofErr w:type="spellStart"/>
            <w:r w:rsidRPr="00A752CF">
              <w:rPr>
                <w:rFonts w:cstheme="minorHAnsi"/>
                <w:color w:val="292929"/>
              </w:rPr>
              <w:t>trombocitopénica</w:t>
            </w:r>
            <w:proofErr w:type="spellEnd"/>
            <w:r w:rsidRPr="00A752CF">
              <w:rPr>
                <w:rFonts w:cstheme="minorHAnsi"/>
                <w:color w:val="292929"/>
              </w:rPr>
              <w:t xml:space="preserve"> </w:t>
            </w:r>
            <w:proofErr w:type="spellStart"/>
            <w:r w:rsidRPr="00A752CF">
              <w:rPr>
                <w:rFonts w:cstheme="minorHAnsi"/>
                <w:color w:val="292929"/>
              </w:rPr>
              <w:t>trombótica</w:t>
            </w:r>
            <w:proofErr w:type="spellEnd"/>
            <w:r w:rsidRPr="00A752CF">
              <w:rPr>
                <w:rFonts w:cstheme="minorHAnsi"/>
                <w:color w:val="292929"/>
              </w:rPr>
              <w:t>, idiopática,</w:t>
            </w:r>
            <w:r w:rsidRPr="00A752CF">
              <w:rPr>
                <w:rFonts w:cstheme="minorHAnsi"/>
                <w:color w:val="292929"/>
              </w:rPr>
              <w:br/>
              <w:t>HELLP o síndrome hemolítico urémico (a través de</w:t>
            </w:r>
            <w:r w:rsidRPr="00A752CF">
              <w:rPr>
                <w:rFonts w:cstheme="minorHAnsi"/>
                <w:color w:val="292929"/>
              </w:rPr>
              <w:br/>
              <w:t>plasmaféresis terapéutica)</w:t>
            </w:r>
            <w:r w:rsidR="00B8067E" w:rsidRPr="00A752CF">
              <w:rPr>
                <w:rFonts w:cstheme="minorHAnsi"/>
                <w:color w:val="292929"/>
              </w:rPr>
              <w:t>.</w:t>
            </w:r>
          </w:p>
          <w:p w:rsidR="00B8067E" w:rsidRPr="00A752CF" w:rsidRDefault="00B8067E" w:rsidP="00B8067E">
            <w:pPr>
              <w:rPr>
                <w:rFonts w:cstheme="minorHAnsi"/>
              </w:rPr>
            </w:pPr>
          </w:p>
          <w:p w:rsidR="00093A73" w:rsidRPr="00A752CF" w:rsidRDefault="00093A73" w:rsidP="0043069B">
            <w:pPr>
              <w:pStyle w:val="Prrafodelista"/>
              <w:numPr>
                <w:ilvl w:val="0"/>
                <w:numId w:val="13"/>
              </w:numPr>
              <w:ind w:left="470" w:hanging="327"/>
              <w:rPr>
                <w:rFonts w:cstheme="minorHAnsi"/>
              </w:rPr>
            </w:pPr>
            <w:r w:rsidRPr="00A752CF">
              <w:rPr>
                <w:rFonts w:cstheme="minorHAnsi"/>
                <w:color w:val="292929"/>
              </w:rPr>
              <w:t xml:space="preserve">Reconstituciones de sangre completa en </w:t>
            </w:r>
            <w:r w:rsidRPr="00A752CF">
              <w:rPr>
                <w:rFonts w:cstheme="minorHAnsi"/>
                <w:color w:val="292929"/>
              </w:rPr>
              <w:br/>
            </w:r>
            <w:proofErr w:type="spellStart"/>
            <w:r w:rsidRPr="00A752CF">
              <w:rPr>
                <w:rFonts w:cstheme="minorHAnsi"/>
                <w:color w:val="292929"/>
              </w:rPr>
              <w:t>exanguino</w:t>
            </w:r>
            <w:proofErr w:type="spellEnd"/>
            <w:r w:rsidR="00E83D8C" w:rsidRPr="00A752CF">
              <w:rPr>
                <w:rFonts w:cstheme="minorHAnsi"/>
                <w:color w:val="292929"/>
              </w:rPr>
              <w:t xml:space="preserve"> </w:t>
            </w:r>
            <w:r w:rsidRPr="00A752CF">
              <w:rPr>
                <w:rFonts w:cstheme="minorHAnsi"/>
                <w:color w:val="292929"/>
              </w:rPr>
              <w:t>transfusiones</w:t>
            </w:r>
            <w:r w:rsidR="00B8067E" w:rsidRPr="00A752CF">
              <w:rPr>
                <w:rFonts w:cstheme="minorHAnsi"/>
                <w:color w:val="292929"/>
              </w:rPr>
              <w:t>.</w:t>
            </w:r>
          </w:p>
          <w:p w:rsidR="00B8067E" w:rsidRPr="00A752CF" w:rsidRDefault="00B8067E" w:rsidP="00B8067E">
            <w:pPr>
              <w:pStyle w:val="Prrafodelista"/>
              <w:rPr>
                <w:rFonts w:cstheme="minorHAnsi"/>
              </w:rPr>
            </w:pPr>
          </w:p>
          <w:p w:rsidR="00093A73" w:rsidRPr="00A752CF" w:rsidRDefault="00093A73" w:rsidP="0043069B">
            <w:pPr>
              <w:pStyle w:val="Prrafodelista"/>
              <w:numPr>
                <w:ilvl w:val="0"/>
                <w:numId w:val="13"/>
              </w:numPr>
              <w:ind w:left="470" w:hanging="327"/>
              <w:rPr>
                <w:rFonts w:cstheme="minorHAnsi"/>
              </w:rPr>
            </w:pPr>
            <w:r w:rsidRPr="00A752CF">
              <w:rPr>
                <w:rFonts w:cstheme="minorHAnsi"/>
                <w:color w:val="292929"/>
              </w:rPr>
              <w:t>Transfusión masiva con evidencia de sangrado</w:t>
            </w:r>
            <w:r w:rsidRPr="00A752CF">
              <w:rPr>
                <w:rFonts w:cstheme="minorHAnsi"/>
                <w:color w:val="292929"/>
              </w:rPr>
              <w:br/>
            </w:r>
            <w:proofErr w:type="spellStart"/>
            <w:r w:rsidRPr="00A752CF">
              <w:rPr>
                <w:rFonts w:cstheme="minorHAnsi"/>
                <w:color w:val="292929"/>
              </w:rPr>
              <w:t>microvascular</w:t>
            </w:r>
            <w:proofErr w:type="spellEnd"/>
          </w:p>
        </w:tc>
      </w:tr>
      <w:tr w:rsidR="00093A73" w:rsidRPr="00A752CF" w:rsidTr="0043069B">
        <w:tc>
          <w:tcPr>
            <w:tcW w:w="2235" w:type="dxa"/>
          </w:tcPr>
          <w:p w:rsidR="00093A73" w:rsidRPr="00A752CF" w:rsidRDefault="00093A73" w:rsidP="005424EB">
            <w:pPr>
              <w:jc w:val="both"/>
              <w:rPr>
                <w:rFonts w:cstheme="minorHAnsi"/>
                <w:b/>
              </w:rPr>
            </w:pPr>
            <w:r w:rsidRPr="00A752CF">
              <w:rPr>
                <w:rFonts w:cstheme="minorHAnsi"/>
                <w:b/>
              </w:rPr>
              <w:t xml:space="preserve">No indicada: </w:t>
            </w:r>
          </w:p>
          <w:p w:rsidR="00093A73" w:rsidRPr="00A752CF" w:rsidRDefault="00093A73" w:rsidP="005424EB">
            <w:pPr>
              <w:jc w:val="both"/>
              <w:rPr>
                <w:rFonts w:cstheme="minorHAnsi"/>
                <w:b/>
              </w:rPr>
            </w:pPr>
          </w:p>
        </w:tc>
        <w:tc>
          <w:tcPr>
            <w:tcW w:w="6945" w:type="dxa"/>
          </w:tcPr>
          <w:p w:rsidR="00093A73" w:rsidRPr="00A752CF" w:rsidRDefault="00093A73" w:rsidP="0043069B">
            <w:pPr>
              <w:pStyle w:val="Prrafodelista"/>
              <w:numPr>
                <w:ilvl w:val="0"/>
                <w:numId w:val="14"/>
              </w:numPr>
              <w:ind w:left="470"/>
              <w:rPr>
                <w:rFonts w:cstheme="minorHAnsi"/>
              </w:rPr>
            </w:pPr>
            <w:r w:rsidRPr="00A752CF">
              <w:rPr>
                <w:rFonts w:cstheme="minorHAnsi"/>
                <w:color w:val="292929"/>
              </w:rPr>
              <w:t>Tiempos de la coagulación prolongados sin sangrado</w:t>
            </w:r>
            <w:r w:rsidR="0043069B" w:rsidRPr="00A752CF">
              <w:rPr>
                <w:rFonts w:cstheme="minorHAnsi"/>
                <w:color w:val="292929"/>
              </w:rPr>
              <w:t xml:space="preserve"> </w:t>
            </w:r>
            <w:r w:rsidRPr="00A752CF">
              <w:rPr>
                <w:rFonts w:cstheme="minorHAnsi"/>
                <w:color w:val="292929"/>
              </w:rPr>
              <w:t>activo ni procedimiento invasivo urgente.</w:t>
            </w:r>
          </w:p>
          <w:p w:rsidR="00B8067E" w:rsidRPr="00A752CF" w:rsidRDefault="00B8067E" w:rsidP="00B8067E">
            <w:pPr>
              <w:pStyle w:val="Prrafodelista"/>
              <w:ind w:left="470"/>
              <w:rPr>
                <w:rFonts w:cstheme="minorHAnsi"/>
              </w:rPr>
            </w:pPr>
          </w:p>
          <w:p w:rsidR="00B8067E" w:rsidRPr="00A752CF" w:rsidRDefault="00093A73" w:rsidP="00B8067E">
            <w:pPr>
              <w:pStyle w:val="Prrafodelista"/>
              <w:numPr>
                <w:ilvl w:val="0"/>
                <w:numId w:val="14"/>
              </w:numPr>
              <w:ind w:left="470"/>
              <w:rPr>
                <w:rFonts w:cstheme="minorHAnsi"/>
              </w:rPr>
            </w:pPr>
            <w:r w:rsidRPr="00A752CF">
              <w:rPr>
                <w:rFonts w:cstheme="minorHAnsi"/>
                <w:color w:val="292929"/>
              </w:rPr>
              <w:t>Reemplazo y expansión de volumen o con propósitos</w:t>
            </w:r>
            <w:r w:rsidR="0043069B" w:rsidRPr="00A752CF">
              <w:rPr>
                <w:rFonts w:cstheme="minorHAnsi"/>
                <w:color w:val="292929"/>
              </w:rPr>
              <w:t xml:space="preserve"> </w:t>
            </w:r>
            <w:r w:rsidRPr="00A752CF">
              <w:rPr>
                <w:rFonts w:cstheme="minorHAnsi"/>
                <w:color w:val="292929"/>
              </w:rPr>
              <w:t>nutricionales</w:t>
            </w:r>
            <w:r w:rsidR="00B8067E" w:rsidRPr="00A752CF">
              <w:rPr>
                <w:rFonts w:cstheme="minorHAnsi"/>
                <w:color w:val="292929"/>
              </w:rPr>
              <w:t>.</w:t>
            </w:r>
          </w:p>
          <w:p w:rsidR="00B8067E" w:rsidRPr="00A752CF" w:rsidRDefault="00B8067E" w:rsidP="00B8067E">
            <w:pPr>
              <w:pStyle w:val="Prrafodelista"/>
              <w:rPr>
                <w:rFonts w:cstheme="minorHAnsi"/>
                <w:color w:val="292929"/>
              </w:rPr>
            </w:pPr>
          </w:p>
          <w:p w:rsidR="00093A73" w:rsidRPr="00A752CF" w:rsidRDefault="00093A73" w:rsidP="00B8067E">
            <w:pPr>
              <w:pStyle w:val="Prrafodelista"/>
              <w:numPr>
                <w:ilvl w:val="0"/>
                <w:numId w:val="14"/>
              </w:numPr>
              <w:ind w:left="470"/>
              <w:rPr>
                <w:rFonts w:cstheme="minorHAnsi"/>
              </w:rPr>
            </w:pPr>
            <w:r w:rsidRPr="00A752CF">
              <w:rPr>
                <w:rFonts w:cstheme="minorHAnsi"/>
                <w:color w:val="292929"/>
              </w:rPr>
              <w:t>Si cuenta con factores específicos de la coagulación</w:t>
            </w:r>
            <w:r w:rsidR="0043069B" w:rsidRPr="00A752CF">
              <w:rPr>
                <w:rFonts w:cstheme="minorHAnsi"/>
                <w:color w:val="292929"/>
              </w:rPr>
              <w:t xml:space="preserve"> </w:t>
            </w:r>
            <w:r w:rsidRPr="00A752CF">
              <w:rPr>
                <w:rFonts w:cstheme="minorHAnsi"/>
                <w:color w:val="292929"/>
              </w:rPr>
              <w:t xml:space="preserve">(complejo </w:t>
            </w:r>
            <w:proofErr w:type="spellStart"/>
            <w:r w:rsidRPr="00A752CF">
              <w:rPr>
                <w:rFonts w:cstheme="minorHAnsi"/>
                <w:color w:val="292929"/>
              </w:rPr>
              <w:lastRenderedPageBreak/>
              <w:t>protrombínico</w:t>
            </w:r>
            <w:proofErr w:type="spellEnd"/>
            <w:r w:rsidRPr="00A752CF">
              <w:rPr>
                <w:rFonts w:cstheme="minorHAnsi"/>
                <w:color w:val="292929"/>
              </w:rPr>
              <w:t>, factor VII, V, VIII, IX, XI)</w:t>
            </w:r>
            <w:r w:rsidR="0043069B" w:rsidRPr="00A752CF">
              <w:rPr>
                <w:rFonts w:cstheme="minorHAnsi"/>
                <w:color w:val="292929"/>
              </w:rPr>
              <w:t xml:space="preserve"> y se identifica el déficit específico en el paciente.</w:t>
            </w:r>
          </w:p>
          <w:p w:rsidR="00B8067E" w:rsidRPr="00A752CF" w:rsidRDefault="00B8067E" w:rsidP="00B8067E">
            <w:pPr>
              <w:pStyle w:val="Prrafodelista"/>
              <w:rPr>
                <w:rFonts w:cstheme="minorHAnsi"/>
              </w:rPr>
            </w:pPr>
          </w:p>
          <w:p w:rsidR="00093A73" w:rsidRPr="00A752CF" w:rsidRDefault="00093A73" w:rsidP="0043069B">
            <w:pPr>
              <w:pStyle w:val="Prrafodelista"/>
              <w:numPr>
                <w:ilvl w:val="0"/>
                <w:numId w:val="14"/>
              </w:numPr>
              <w:ind w:left="470"/>
              <w:rPr>
                <w:rFonts w:cstheme="minorHAnsi"/>
              </w:rPr>
            </w:pPr>
            <w:r w:rsidRPr="00A752CF">
              <w:rPr>
                <w:rFonts w:cstheme="minorHAnsi"/>
                <w:color w:val="292929"/>
              </w:rPr>
              <w:t>Aporte de proteínas plasmáticas o inmunoglobulinas.</w:t>
            </w:r>
          </w:p>
          <w:p w:rsidR="00B8067E" w:rsidRPr="00A752CF" w:rsidRDefault="00B8067E" w:rsidP="00B8067E">
            <w:pPr>
              <w:pStyle w:val="Prrafodelista"/>
              <w:rPr>
                <w:rFonts w:cstheme="minorHAnsi"/>
              </w:rPr>
            </w:pPr>
          </w:p>
          <w:p w:rsidR="00093A73" w:rsidRPr="00A752CF" w:rsidRDefault="00093A73" w:rsidP="0043069B">
            <w:pPr>
              <w:pStyle w:val="Prrafodelista"/>
              <w:numPr>
                <w:ilvl w:val="0"/>
                <w:numId w:val="14"/>
              </w:numPr>
              <w:ind w:left="470"/>
              <w:rPr>
                <w:rFonts w:cstheme="minorHAnsi"/>
              </w:rPr>
            </w:pPr>
            <w:r w:rsidRPr="00A752CF">
              <w:rPr>
                <w:rFonts w:cstheme="minorHAnsi"/>
                <w:color w:val="292929"/>
              </w:rPr>
              <w:t xml:space="preserve">Deficiencia congénita de </w:t>
            </w:r>
            <w:proofErr w:type="spellStart"/>
            <w:r w:rsidRPr="00A752CF">
              <w:rPr>
                <w:rFonts w:cstheme="minorHAnsi"/>
                <w:color w:val="292929"/>
              </w:rPr>
              <w:t>IgA</w:t>
            </w:r>
            <w:proofErr w:type="spellEnd"/>
            <w:r w:rsidR="00B8067E" w:rsidRPr="00A752CF">
              <w:rPr>
                <w:rFonts w:cstheme="minorHAnsi"/>
                <w:color w:val="292929"/>
              </w:rPr>
              <w:t>.</w:t>
            </w:r>
          </w:p>
        </w:tc>
      </w:tr>
    </w:tbl>
    <w:p w:rsidR="00093A73" w:rsidRPr="00A752CF" w:rsidRDefault="00093A73" w:rsidP="00C84826">
      <w:pPr>
        <w:spacing w:after="0" w:line="240" w:lineRule="auto"/>
        <w:ind w:firstLine="708"/>
        <w:rPr>
          <w:rFonts w:cstheme="minorHAnsi"/>
          <w:color w:val="292929"/>
        </w:rPr>
      </w:pPr>
    </w:p>
    <w:p w:rsidR="00BF43B9" w:rsidRPr="00A752CF" w:rsidRDefault="00BF43B9" w:rsidP="00C84826">
      <w:pPr>
        <w:spacing w:after="0" w:line="240" w:lineRule="auto"/>
        <w:ind w:firstLine="708"/>
        <w:rPr>
          <w:rFonts w:cstheme="minorHAnsi"/>
          <w:color w:val="292929"/>
        </w:rPr>
      </w:pPr>
    </w:p>
    <w:p w:rsidR="00BF43B9" w:rsidRPr="00A752CF" w:rsidRDefault="00BF43B9" w:rsidP="00C84826">
      <w:pPr>
        <w:spacing w:after="0" w:line="240" w:lineRule="auto"/>
        <w:ind w:firstLine="708"/>
        <w:rPr>
          <w:rFonts w:cstheme="minorHAnsi"/>
          <w:color w:val="292929"/>
        </w:rPr>
      </w:pPr>
    </w:p>
    <w:p w:rsidR="00BF43B9" w:rsidRPr="00A752CF" w:rsidRDefault="00BF43B9" w:rsidP="00C84826">
      <w:pPr>
        <w:spacing w:after="0" w:line="240" w:lineRule="auto"/>
        <w:ind w:firstLine="708"/>
        <w:rPr>
          <w:rFonts w:cstheme="minorHAnsi"/>
          <w:color w:val="292929"/>
        </w:rPr>
      </w:pPr>
    </w:p>
    <w:p w:rsidR="00BF43B9" w:rsidRPr="00A752CF" w:rsidRDefault="00BF43B9" w:rsidP="00C84826">
      <w:pPr>
        <w:spacing w:after="0" w:line="240" w:lineRule="auto"/>
        <w:ind w:firstLine="708"/>
        <w:rPr>
          <w:rFonts w:cstheme="minorHAnsi"/>
          <w:b/>
          <w:color w:val="292929"/>
        </w:rPr>
      </w:pPr>
      <w:r w:rsidRPr="00A752CF">
        <w:rPr>
          <w:rFonts w:cstheme="minorHAnsi"/>
          <w:b/>
          <w:color w:val="292929"/>
        </w:rPr>
        <w:t xml:space="preserve">Tabla 4: </w:t>
      </w:r>
    </w:p>
    <w:p w:rsidR="00BF43B9" w:rsidRPr="00A752CF" w:rsidRDefault="00BF43B9" w:rsidP="00C84826">
      <w:pPr>
        <w:spacing w:after="0" w:line="240" w:lineRule="auto"/>
        <w:ind w:firstLine="708"/>
        <w:rPr>
          <w:rFonts w:cstheme="minorHAnsi"/>
          <w:color w:val="292929"/>
        </w:rPr>
      </w:pPr>
    </w:p>
    <w:p w:rsidR="00BF43B9" w:rsidRPr="00A752CF" w:rsidRDefault="00BF43B9" w:rsidP="00BF43B9">
      <w:pPr>
        <w:spacing w:after="0" w:line="240" w:lineRule="auto"/>
        <w:rPr>
          <w:rFonts w:cstheme="minorHAnsi"/>
          <w:color w:val="292929"/>
        </w:rPr>
      </w:pPr>
      <w:r w:rsidRPr="00A752CF">
        <w:rPr>
          <w:rFonts w:cstheme="minorHAnsi"/>
          <w:noProof/>
          <w:color w:val="292929"/>
          <w:lang w:eastAsia="es-CO"/>
        </w:rPr>
        <w:drawing>
          <wp:inline distT="0" distB="0" distL="0" distR="0">
            <wp:extent cx="5612130" cy="1778204"/>
            <wp:effectExtent l="1905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612130" cy="1778204"/>
                    </a:xfrm>
                    <a:prstGeom prst="rect">
                      <a:avLst/>
                    </a:prstGeom>
                    <a:noFill/>
                    <a:ln w="9525">
                      <a:noFill/>
                      <a:miter lim="800000"/>
                      <a:headEnd/>
                      <a:tailEnd/>
                    </a:ln>
                  </pic:spPr>
                </pic:pic>
              </a:graphicData>
            </a:graphic>
          </wp:inline>
        </w:drawing>
      </w:r>
    </w:p>
    <w:p w:rsidR="00BF43B9" w:rsidRPr="00A752CF" w:rsidRDefault="00BF43B9" w:rsidP="00BF43B9">
      <w:pPr>
        <w:spacing w:after="0" w:line="240" w:lineRule="auto"/>
        <w:rPr>
          <w:rFonts w:cstheme="minorHAnsi"/>
          <w:color w:val="292929"/>
        </w:rPr>
      </w:pPr>
    </w:p>
    <w:p w:rsidR="0024141E" w:rsidRPr="00A752CF" w:rsidRDefault="0024141E" w:rsidP="0024141E">
      <w:pPr>
        <w:spacing w:after="0" w:line="240" w:lineRule="auto"/>
        <w:ind w:firstLine="708"/>
        <w:rPr>
          <w:rFonts w:cstheme="minorHAnsi"/>
          <w:b/>
          <w:color w:val="292929"/>
        </w:rPr>
      </w:pPr>
      <w:r w:rsidRPr="00A752CF">
        <w:rPr>
          <w:rFonts w:cstheme="minorHAnsi"/>
          <w:b/>
          <w:color w:val="292929"/>
        </w:rPr>
        <w:t>Tabla 5.</w:t>
      </w:r>
    </w:p>
    <w:p w:rsidR="00BF43B9" w:rsidRPr="00A752CF" w:rsidRDefault="00BF43B9" w:rsidP="00BF43B9">
      <w:pPr>
        <w:spacing w:after="0" w:line="240" w:lineRule="auto"/>
        <w:rPr>
          <w:rFonts w:cstheme="minorHAnsi"/>
          <w:color w:val="292929"/>
        </w:rPr>
      </w:pPr>
    </w:p>
    <w:p w:rsidR="0024141E" w:rsidRPr="00A752CF" w:rsidRDefault="0024141E" w:rsidP="0024141E">
      <w:pPr>
        <w:spacing w:after="0" w:line="240" w:lineRule="auto"/>
        <w:jc w:val="center"/>
        <w:rPr>
          <w:rFonts w:cstheme="minorHAnsi"/>
          <w:color w:val="292929"/>
        </w:rPr>
      </w:pPr>
      <w:r w:rsidRPr="00A752CF">
        <w:rPr>
          <w:rFonts w:cstheme="minorHAnsi"/>
          <w:noProof/>
          <w:color w:val="292929"/>
          <w:lang w:eastAsia="es-CO"/>
        </w:rPr>
        <w:drawing>
          <wp:inline distT="0" distB="0" distL="0" distR="0">
            <wp:extent cx="5612130" cy="2368845"/>
            <wp:effectExtent l="1905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612130" cy="2368845"/>
                    </a:xfrm>
                    <a:prstGeom prst="rect">
                      <a:avLst/>
                    </a:prstGeom>
                    <a:noFill/>
                    <a:ln w="9525">
                      <a:noFill/>
                      <a:miter lim="800000"/>
                      <a:headEnd/>
                      <a:tailEnd/>
                    </a:ln>
                  </pic:spPr>
                </pic:pic>
              </a:graphicData>
            </a:graphic>
          </wp:inline>
        </w:drawing>
      </w:r>
    </w:p>
    <w:p w:rsidR="0024141E" w:rsidRPr="00A752CF" w:rsidRDefault="0024141E" w:rsidP="00CA7A43">
      <w:pPr>
        <w:spacing w:after="0" w:line="240" w:lineRule="auto"/>
        <w:jc w:val="center"/>
        <w:rPr>
          <w:rFonts w:cstheme="minorHAnsi"/>
          <w:b/>
        </w:rPr>
      </w:pPr>
    </w:p>
    <w:p w:rsidR="00CA7A43" w:rsidRPr="00A752CF" w:rsidRDefault="00CA7A43" w:rsidP="00CA7A43">
      <w:pPr>
        <w:spacing w:after="0" w:line="240" w:lineRule="auto"/>
        <w:jc w:val="center"/>
        <w:rPr>
          <w:rFonts w:cstheme="minorHAnsi"/>
          <w:b/>
        </w:rPr>
      </w:pPr>
      <w:r w:rsidRPr="00A752CF">
        <w:rPr>
          <w:rFonts w:cstheme="minorHAnsi"/>
          <w:b/>
        </w:rPr>
        <w:t>TRANSFUSION DE CRIOPRECIPITADO:</w:t>
      </w:r>
    </w:p>
    <w:p w:rsidR="0024141E" w:rsidRPr="00A752CF" w:rsidRDefault="0024141E" w:rsidP="00CA7A43">
      <w:pPr>
        <w:spacing w:after="0" w:line="240" w:lineRule="auto"/>
        <w:jc w:val="center"/>
        <w:rPr>
          <w:rFonts w:cstheme="minorHAnsi"/>
          <w:b/>
        </w:rPr>
      </w:pPr>
    </w:p>
    <w:p w:rsidR="00264A6A" w:rsidRPr="00A752CF" w:rsidRDefault="0024141E" w:rsidP="00264A6A">
      <w:pPr>
        <w:pStyle w:val="Prrafodelista"/>
        <w:numPr>
          <w:ilvl w:val="0"/>
          <w:numId w:val="15"/>
        </w:numPr>
        <w:spacing w:after="0" w:line="240" w:lineRule="auto"/>
        <w:rPr>
          <w:rFonts w:cstheme="minorHAnsi"/>
        </w:rPr>
      </w:pPr>
      <w:r w:rsidRPr="00A752CF">
        <w:rPr>
          <w:rFonts w:cstheme="minorHAnsi"/>
          <w:color w:val="292929"/>
        </w:rPr>
        <w:lastRenderedPageBreak/>
        <w:t>El PFC y el crioprecipitado se deben descongelar a una temperatura controlada de 37°C en un baño termostatizado, evitando que la unidad entre en contacto directo con el agua.</w:t>
      </w:r>
    </w:p>
    <w:p w:rsidR="0024141E" w:rsidRPr="00A752CF" w:rsidRDefault="0024141E" w:rsidP="00264A6A">
      <w:pPr>
        <w:pStyle w:val="Prrafodelista"/>
        <w:numPr>
          <w:ilvl w:val="0"/>
          <w:numId w:val="15"/>
        </w:numPr>
        <w:spacing w:after="0" w:line="240" w:lineRule="auto"/>
        <w:rPr>
          <w:rFonts w:cstheme="minorHAnsi"/>
        </w:rPr>
      </w:pPr>
      <w:r w:rsidRPr="00A752CF">
        <w:rPr>
          <w:rFonts w:cstheme="minorHAnsi"/>
          <w:color w:val="292929"/>
        </w:rPr>
        <w:t>Una vez descongeladas, las unidades pueden ser almacenadas hasta por 12 horas a 4°C.</w:t>
      </w:r>
    </w:p>
    <w:p w:rsidR="00CA7A43" w:rsidRPr="00A752CF" w:rsidRDefault="00CA7A43" w:rsidP="00CA7A43">
      <w:pPr>
        <w:spacing w:after="0" w:line="240" w:lineRule="auto"/>
        <w:rPr>
          <w:rFonts w:cstheme="minorHAnsi"/>
        </w:rPr>
      </w:pPr>
    </w:p>
    <w:p w:rsidR="00264A6A" w:rsidRPr="00A752CF" w:rsidRDefault="00264A6A" w:rsidP="00CA7A43">
      <w:pPr>
        <w:spacing w:after="0" w:line="240" w:lineRule="auto"/>
        <w:rPr>
          <w:rFonts w:cstheme="minorHAnsi"/>
        </w:rPr>
      </w:pPr>
    </w:p>
    <w:p w:rsidR="00264A6A" w:rsidRPr="00A752CF" w:rsidRDefault="00264A6A" w:rsidP="00CA7A43">
      <w:pPr>
        <w:spacing w:after="0" w:line="240" w:lineRule="auto"/>
        <w:rPr>
          <w:rFonts w:cstheme="minorHAnsi"/>
        </w:rPr>
      </w:pPr>
    </w:p>
    <w:p w:rsidR="00264A6A" w:rsidRPr="00A752CF" w:rsidRDefault="00264A6A" w:rsidP="00CA7A43">
      <w:pPr>
        <w:spacing w:after="0" w:line="240" w:lineRule="auto"/>
        <w:rPr>
          <w:rFonts w:cstheme="minorHAnsi"/>
        </w:rPr>
      </w:pPr>
    </w:p>
    <w:p w:rsidR="00CA7A43" w:rsidRPr="00A752CF" w:rsidRDefault="00CA7A43" w:rsidP="00CA7A43">
      <w:pPr>
        <w:spacing w:after="0" w:line="240" w:lineRule="auto"/>
        <w:jc w:val="center"/>
        <w:rPr>
          <w:rFonts w:cstheme="minorHAnsi"/>
          <w:b/>
          <w:bCs/>
          <w:color w:val="548DD4" w:themeColor="text2" w:themeTint="99"/>
        </w:rPr>
      </w:pPr>
      <w:r w:rsidRPr="00A752CF">
        <w:rPr>
          <w:rFonts w:cstheme="minorHAnsi"/>
          <w:b/>
          <w:bCs/>
          <w:color w:val="548DD4" w:themeColor="text2" w:themeTint="99"/>
        </w:rPr>
        <w:t xml:space="preserve">INDICACIONES: </w:t>
      </w:r>
    </w:p>
    <w:p w:rsidR="0024141E" w:rsidRPr="00A752CF" w:rsidRDefault="00CA7A43" w:rsidP="00BF43B9">
      <w:pPr>
        <w:spacing w:after="0" w:line="240" w:lineRule="auto"/>
        <w:rPr>
          <w:rFonts w:cstheme="minorHAnsi"/>
          <w:color w:val="292929"/>
        </w:rPr>
      </w:pPr>
      <w:r w:rsidRPr="00A752CF">
        <w:rPr>
          <w:rFonts w:cstheme="minorHAnsi"/>
          <w:color w:val="292929"/>
        </w:rPr>
        <w:br/>
        <w:t>1.</w:t>
      </w:r>
      <w:r w:rsidR="0024141E" w:rsidRPr="00A752CF">
        <w:rPr>
          <w:rFonts w:cstheme="minorHAnsi"/>
          <w:color w:val="292929"/>
        </w:rPr>
        <w:t xml:space="preserve"> </w:t>
      </w:r>
      <w:r w:rsidRPr="00A752CF">
        <w:rPr>
          <w:rFonts w:cstheme="minorHAnsi"/>
          <w:color w:val="292929"/>
        </w:rPr>
        <w:t xml:space="preserve">Pacientes hemofílicos con sangrado y en </w:t>
      </w:r>
      <w:r w:rsidR="0024141E" w:rsidRPr="00A752CF">
        <w:rPr>
          <w:rFonts w:cstheme="minorHAnsi"/>
          <w:color w:val="292929"/>
        </w:rPr>
        <w:t>ausencia de factores específicos</w:t>
      </w:r>
      <w:r w:rsidRPr="00A752CF">
        <w:rPr>
          <w:rFonts w:cstheme="minorHAnsi"/>
          <w:color w:val="292929"/>
        </w:rPr>
        <w:t xml:space="preserve"> recombinantes.</w:t>
      </w:r>
    </w:p>
    <w:p w:rsidR="00CA7A43" w:rsidRPr="00A752CF" w:rsidRDefault="00CA7A43" w:rsidP="00BF43B9">
      <w:pPr>
        <w:spacing w:after="0" w:line="240" w:lineRule="auto"/>
        <w:rPr>
          <w:rFonts w:cstheme="minorHAnsi"/>
          <w:color w:val="292929"/>
        </w:rPr>
      </w:pPr>
      <w:r w:rsidRPr="00A752CF">
        <w:rPr>
          <w:rFonts w:cstheme="minorHAnsi"/>
          <w:color w:val="292929"/>
        </w:rPr>
        <w:br/>
        <w:t>2.</w:t>
      </w:r>
      <w:r w:rsidR="0024141E" w:rsidRPr="00A752CF">
        <w:rPr>
          <w:rFonts w:cstheme="minorHAnsi"/>
          <w:color w:val="292929"/>
        </w:rPr>
        <w:t xml:space="preserve"> </w:t>
      </w:r>
      <w:r w:rsidRPr="00A752CF">
        <w:rPr>
          <w:rFonts w:cstheme="minorHAnsi"/>
          <w:color w:val="292929"/>
        </w:rPr>
        <w:t>Pacientes con deficiencias congénitas o adquiridas de factor XIII.</w:t>
      </w:r>
    </w:p>
    <w:p w:rsidR="0024141E" w:rsidRPr="00A752CF" w:rsidRDefault="0024141E" w:rsidP="00BF43B9">
      <w:pPr>
        <w:spacing w:after="0" w:line="240" w:lineRule="auto"/>
        <w:rPr>
          <w:rFonts w:cstheme="minorHAnsi"/>
          <w:color w:val="292929"/>
        </w:rPr>
      </w:pPr>
    </w:p>
    <w:p w:rsidR="00CA7A43" w:rsidRPr="00A752CF" w:rsidRDefault="0024141E" w:rsidP="00BF43B9">
      <w:pPr>
        <w:spacing w:after="0" w:line="240" w:lineRule="auto"/>
        <w:rPr>
          <w:rFonts w:cstheme="minorHAnsi"/>
          <w:color w:val="292929"/>
        </w:rPr>
      </w:pPr>
      <w:r w:rsidRPr="00A752CF">
        <w:rPr>
          <w:rFonts w:cstheme="minorHAnsi"/>
          <w:color w:val="292929"/>
        </w:rPr>
        <w:t>3</w:t>
      </w:r>
      <w:r w:rsidR="00CA7A43" w:rsidRPr="00A752CF">
        <w:rPr>
          <w:rFonts w:cstheme="minorHAnsi"/>
          <w:color w:val="292929"/>
        </w:rPr>
        <w:t xml:space="preserve">. </w:t>
      </w:r>
      <w:r w:rsidRPr="00A752CF">
        <w:rPr>
          <w:rFonts w:cstheme="minorHAnsi"/>
          <w:color w:val="292929"/>
        </w:rPr>
        <w:t xml:space="preserve">Paciente con hemorragia más </w:t>
      </w:r>
      <w:proofErr w:type="spellStart"/>
      <w:r w:rsidR="00CA7A43" w:rsidRPr="00A752CF">
        <w:rPr>
          <w:rFonts w:cstheme="minorHAnsi"/>
          <w:color w:val="292929"/>
        </w:rPr>
        <w:t>hipofibrinogenemia</w:t>
      </w:r>
      <w:proofErr w:type="spellEnd"/>
      <w:r w:rsidR="00CA7A43" w:rsidRPr="00A752CF">
        <w:rPr>
          <w:rFonts w:cstheme="minorHAnsi"/>
          <w:color w:val="292929"/>
        </w:rPr>
        <w:t xml:space="preserve"> o </w:t>
      </w:r>
      <w:proofErr w:type="spellStart"/>
      <w:r w:rsidR="00CA7A43" w:rsidRPr="00A752CF">
        <w:rPr>
          <w:rFonts w:cstheme="minorHAnsi"/>
          <w:color w:val="292929"/>
        </w:rPr>
        <w:t>disfibrinogenemia</w:t>
      </w:r>
      <w:proofErr w:type="spellEnd"/>
      <w:r w:rsidR="00CA7A43" w:rsidRPr="00A752CF">
        <w:rPr>
          <w:rFonts w:cstheme="minorHAnsi"/>
          <w:color w:val="292929"/>
        </w:rPr>
        <w:t>.</w:t>
      </w:r>
    </w:p>
    <w:p w:rsidR="0024141E" w:rsidRPr="00A752CF" w:rsidRDefault="0024141E" w:rsidP="00BF43B9">
      <w:pPr>
        <w:spacing w:after="0" w:line="240" w:lineRule="auto"/>
        <w:rPr>
          <w:rFonts w:cstheme="minorHAnsi"/>
          <w:color w:val="292929"/>
        </w:rPr>
      </w:pPr>
    </w:p>
    <w:p w:rsidR="00CA7A43" w:rsidRPr="00A752CF" w:rsidRDefault="00CA7A43" w:rsidP="00BF43B9">
      <w:pPr>
        <w:spacing w:after="0" w:line="240" w:lineRule="auto"/>
        <w:rPr>
          <w:rFonts w:cstheme="minorHAnsi"/>
          <w:color w:val="292929"/>
        </w:rPr>
      </w:pPr>
      <w:r w:rsidRPr="00A752CF">
        <w:rPr>
          <w:rFonts w:cstheme="minorHAnsi"/>
          <w:color w:val="292929"/>
        </w:rPr>
        <w:t>4.</w:t>
      </w:r>
      <w:r w:rsidR="0024141E" w:rsidRPr="00A752CF">
        <w:rPr>
          <w:rFonts w:cstheme="minorHAnsi"/>
          <w:color w:val="292929"/>
        </w:rPr>
        <w:t xml:space="preserve"> </w:t>
      </w:r>
      <w:r w:rsidRPr="00A752CF">
        <w:rPr>
          <w:rFonts w:cstheme="minorHAnsi"/>
          <w:color w:val="292929"/>
        </w:rPr>
        <w:t>En pacientes con CID</w:t>
      </w:r>
      <w:r w:rsidR="00264A6A" w:rsidRPr="00A752CF">
        <w:rPr>
          <w:rFonts w:cstheme="minorHAnsi"/>
          <w:color w:val="292929"/>
        </w:rPr>
        <w:t xml:space="preserve"> de origen traumático (coagulación intravascular diseminada)</w:t>
      </w:r>
      <w:r w:rsidRPr="00A752CF">
        <w:rPr>
          <w:rFonts w:cstheme="minorHAnsi"/>
          <w:color w:val="292929"/>
        </w:rPr>
        <w:t>, si el fibrinógeno &lt; 100 mg/dL.</w:t>
      </w:r>
      <w:r w:rsidR="00264A6A" w:rsidRPr="00A752CF">
        <w:rPr>
          <w:rFonts w:cstheme="minorHAnsi"/>
          <w:color w:val="292929"/>
        </w:rPr>
        <w:t xml:space="preserve"> Esta indicación en contexto fuera del traumatizado se puede considerar si hay sangrado activo y no ha habido mejoría con el control de la enfermedad que lo desencadenó como por ejemplo en el paciente séptico. </w:t>
      </w:r>
    </w:p>
    <w:p w:rsidR="0024141E" w:rsidRPr="00A752CF" w:rsidRDefault="0024141E" w:rsidP="00BF43B9">
      <w:pPr>
        <w:spacing w:after="0" w:line="240" w:lineRule="auto"/>
        <w:rPr>
          <w:rFonts w:cstheme="minorHAnsi"/>
          <w:color w:val="292929"/>
        </w:rPr>
      </w:pPr>
    </w:p>
    <w:p w:rsidR="00CA7A43" w:rsidRPr="00A752CF" w:rsidRDefault="00CA7A43" w:rsidP="003C0340">
      <w:pPr>
        <w:pStyle w:val="Prrafodelista"/>
        <w:numPr>
          <w:ilvl w:val="0"/>
          <w:numId w:val="14"/>
        </w:numPr>
        <w:spacing w:after="0" w:line="240" w:lineRule="auto"/>
        <w:ind w:left="284" w:hanging="284"/>
        <w:jc w:val="both"/>
        <w:rPr>
          <w:rFonts w:cstheme="minorHAnsi"/>
          <w:color w:val="292929"/>
        </w:rPr>
      </w:pPr>
      <w:r w:rsidRPr="00A752CF">
        <w:rPr>
          <w:rFonts w:cstheme="minorHAnsi"/>
          <w:color w:val="292929"/>
        </w:rPr>
        <w:t xml:space="preserve">La dosis de crioprecipitado es 10 – 15 </w:t>
      </w:r>
      <w:proofErr w:type="spellStart"/>
      <w:r w:rsidRPr="00A752CF">
        <w:rPr>
          <w:rFonts w:cstheme="minorHAnsi"/>
          <w:color w:val="292929"/>
        </w:rPr>
        <w:t>mL</w:t>
      </w:r>
      <w:proofErr w:type="spellEnd"/>
      <w:r w:rsidRPr="00A752CF">
        <w:rPr>
          <w:rFonts w:cstheme="minorHAnsi"/>
          <w:color w:val="292929"/>
        </w:rPr>
        <w:t>/kg.</w:t>
      </w:r>
    </w:p>
    <w:p w:rsidR="003C0340" w:rsidRPr="00A752CF" w:rsidRDefault="003C0340" w:rsidP="003C0340">
      <w:pPr>
        <w:pStyle w:val="Prrafodelista"/>
        <w:spacing w:after="0" w:line="240" w:lineRule="auto"/>
        <w:ind w:left="284"/>
        <w:jc w:val="both"/>
        <w:rPr>
          <w:rFonts w:cstheme="minorHAnsi"/>
          <w:color w:val="292929"/>
        </w:rPr>
      </w:pPr>
    </w:p>
    <w:p w:rsidR="003C0340" w:rsidRPr="00A752CF" w:rsidRDefault="003C0340" w:rsidP="003C0340">
      <w:pPr>
        <w:pStyle w:val="Prrafodelista"/>
        <w:spacing w:after="0" w:line="240" w:lineRule="auto"/>
        <w:rPr>
          <w:rFonts w:cstheme="minorHAnsi"/>
          <w:color w:val="292929"/>
        </w:rPr>
      </w:pPr>
    </w:p>
    <w:p w:rsidR="003C0340" w:rsidRPr="00A752CF" w:rsidRDefault="003C0340" w:rsidP="003C0340">
      <w:pPr>
        <w:spacing w:after="0" w:line="240" w:lineRule="auto"/>
        <w:jc w:val="center"/>
        <w:rPr>
          <w:rFonts w:cstheme="minorHAnsi"/>
          <w:b/>
        </w:rPr>
      </w:pPr>
      <w:r w:rsidRPr="00A752CF">
        <w:rPr>
          <w:rFonts w:cstheme="minorHAnsi"/>
          <w:b/>
        </w:rPr>
        <w:t>TRANSFUSION DE PLAQUETAS:</w:t>
      </w:r>
    </w:p>
    <w:p w:rsidR="00657ED0" w:rsidRPr="00A752CF" w:rsidRDefault="00657ED0" w:rsidP="003C0340">
      <w:pPr>
        <w:spacing w:after="0" w:line="240" w:lineRule="auto"/>
        <w:jc w:val="center"/>
        <w:rPr>
          <w:rFonts w:cstheme="minorHAnsi"/>
          <w:b/>
        </w:rPr>
      </w:pPr>
    </w:p>
    <w:p w:rsidR="00657ED0" w:rsidRPr="00A752CF" w:rsidRDefault="00657ED0" w:rsidP="00657ED0">
      <w:pPr>
        <w:spacing w:after="0" w:line="240" w:lineRule="auto"/>
        <w:rPr>
          <w:rFonts w:cstheme="minorHAnsi"/>
          <w:color w:val="292929"/>
        </w:rPr>
      </w:pPr>
      <w:r w:rsidRPr="00A752CF">
        <w:rPr>
          <w:rFonts w:cstheme="minorHAnsi"/>
          <w:color w:val="292929"/>
        </w:rPr>
        <w:t xml:space="preserve">1. Una unidad de plaquetas estándar incrementa en promedio, 5.000 el recuento plaquetario. </w:t>
      </w:r>
    </w:p>
    <w:p w:rsidR="00657ED0" w:rsidRPr="00A752CF" w:rsidRDefault="00657ED0" w:rsidP="00657ED0">
      <w:pPr>
        <w:spacing w:after="0" w:line="240" w:lineRule="auto"/>
        <w:rPr>
          <w:rFonts w:cstheme="minorHAnsi"/>
          <w:color w:val="292929"/>
        </w:rPr>
      </w:pPr>
      <w:r w:rsidRPr="00A752CF">
        <w:rPr>
          <w:rFonts w:cstheme="minorHAnsi"/>
          <w:color w:val="292929"/>
        </w:rPr>
        <w:t xml:space="preserve">2. Una unidad de plaquetas por aféresis incrementa en promedio, 30.000 el recuento plaquetario. </w:t>
      </w:r>
    </w:p>
    <w:p w:rsidR="00657ED0" w:rsidRPr="00A752CF" w:rsidRDefault="00657ED0" w:rsidP="00657ED0">
      <w:pPr>
        <w:spacing w:after="0" w:line="240" w:lineRule="auto"/>
        <w:rPr>
          <w:rFonts w:cstheme="minorHAnsi"/>
          <w:color w:val="292929"/>
        </w:rPr>
      </w:pPr>
      <w:r w:rsidRPr="00A752CF">
        <w:rPr>
          <w:rFonts w:cstheme="minorHAnsi"/>
          <w:color w:val="292929"/>
        </w:rPr>
        <w:t xml:space="preserve">3. Se recomienda la administración de unidades </w:t>
      </w:r>
      <w:proofErr w:type="spellStart"/>
      <w:r w:rsidRPr="00A752CF">
        <w:rPr>
          <w:rFonts w:cstheme="minorHAnsi"/>
          <w:color w:val="292929"/>
        </w:rPr>
        <w:t>isogrupo</w:t>
      </w:r>
      <w:proofErr w:type="spellEnd"/>
      <w:r w:rsidRPr="00A752CF">
        <w:rPr>
          <w:rFonts w:cstheme="minorHAnsi"/>
          <w:color w:val="292929"/>
        </w:rPr>
        <w:t xml:space="preserve">. Esto mejora el recuento plaquetario </w:t>
      </w:r>
      <w:proofErr w:type="spellStart"/>
      <w:r w:rsidR="005424EB" w:rsidRPr="00A752CF">
        <w:rPr>
          <w:rFonts w:cstheme="minorHAnsi"/>
          <w:color w:val="292929"/>
        </w:rPr>
        <w:t>postransfusión</w:t>
      </w:r>
      <w:proofErr w:type="spellEnd"/>
      <w:r w:rsidR="005424EB" w:rsidRPr="00A752CF">
        <w:rPr>
          <w:rFonts w:cstheme="minorHAnsi"/>
          <w:color w:val="292929"/>
        </w:rPr>
        <w:t xml:space="preserve">. Ver </w:t>
      </w:r>
      <w:r w:rsidR="005424EB" w:rsidRPr="00A752CF">
        <w:rPr>
          <w:rFonts w:cstheme="minorHAnsi"/>
          <w:b/>
          <w:color w:val="292929"/>
        </w:rPr>
        <w:t>tabla 10.</w:t>
      </w:r>
    </w:p>
    <w:p w:rsidR="00657ED0" w:rsidRPr="00A752CF" w:rsidRDefault="00657ED0" w:rsidP="00657ED0">
      <w:pPr>
        <w:spacing w:after="0" w:line="240" w:lineRule="auto"/>
        <w:rPr>
          <w:rFonts w:cstheme="minorHAnsi"/>
          <w:color w:val="292929"/>
        </w:rPr>
      </w:pPr>
      <w:r w:rsidRPr="00A752CF">
        <w:rPr>
          <w:rFonts w:cstheme="minorHAnsi"/>
          <w:color w:val="292929"/>
        </w:rPr>
        <w:t xml:space="preserve">4. Condiciones clínicas como sepsis, fiebre, inflamación, se relacionan con un pobre recuento plaquetario. </w:t>
      </w:r>
    </w:p>
    <w:p w:rsidR="00657ED0" w:rsidRPr="00A752CF" w:rsidRDefault="00657ED0" w:rsidP="00657ED0">
      <w:pPr>
        <w:spacing w:after="0" w:line="240" w:lineRule="auto"/>
        <w:rPr>
          <w:rFonts w:cstheme="minorHAnsi"/>
          <w:b/>
        </w:rPr>
      </w:pPr>
      <w:r w:rsidRPr="00A752CF">
        <w:rPr>
          <w:rFonts w:cstheme="minorHAnsi"/>
          <w:color w:val="292929"/>
        </w:rPr>
        <w:t>5. Si prevé que su paciente será receptor crónico de plaquetas se recomienda el uso, desde la primera transfusión, de unidades de aféresis de plaquetas.</w:t>
      </w:r>
      <w:r w:rsidRPr="00A752CF">
        <w:rPr>
          <w:rFonts w:cstheme="minorHAnsi"/>
          <w:color w:val="292929"/>
        </w:rPr>
        <w:br/>
        <w:t xml:space="preserve">6. Si identifica en su paciente </w:t>
      </w:r>
      <w:proofErr w:type="spellStart"/>
      <w:r w:rsidRPr="00A752CF">
        <w:rPr>
          <w:rFonts w:cstheme="minorHAnsi"/>
          <w:color w:val="292929"/>
        </w:rPr>
        <w:t>refractariedad</w:t>
      </w:r>
      <w:proofErr w:type="spellEnd"/>
      <w:r w:rsidRPr="00A752CF">
        <w:rPr>
          <w:rFonts w:cstheme="minorHAnsi"/>
          <w:color w:val="292929"/>
        </w:rPr>
        <w:t xml:space="preserve"> plaquetaria de causa inmune (pobre recuento plaquetario </w:t>
      </w:r>
      <w:proofErr w:type="spellStart"/>
      <w:r w:rsidRPr="00A752CF">
        <w:rPr>
          <w:rFonts w:cstheme="minorHAnsi"/>
          <w:color w:val="292929"/>
        </w:rPr>
        <w:t>postransfusión</w:t>
      </w:r>
      <w:proofErr w:type="spellEnd"/>
      <w:r w:rsidRPr="00A752CF">
        <w:rPr>
          <w:rFonts w:cstheme="minorHAnsi"/>
          <w:color w:val="292929"/>
        </w:rPr>
        <w:t xml:space="preserve"> cau</w:t>
      </w:r>
      <w:r w:rsidR="005424EB" w:rsidRPr="00A752CF">
        <w:rPr>
          <w:rFonts w:cstheme="minorHAnsi"/>
          <w:color w:val="292929"/>
        </w:rPr>
        <w:t>sado</w:t>
      </w:r>
      <w:r w:rsidRPr="00A752CF">
        <w:rPr>
          <w:rFonts w:cstheme="minorHAnsi"/>
          <w:color w:val="292929"/>
        </w:rPr>
        <w:t xml:space="preserve"> por al </w:t>
      </w:r>
      <w:proofErr w:type="spellStart"/>
      <w:r w:rsidR="005424EB" w:rsidRPr="00A752CF">
        <w:rPr>
          <w:rFonts w:cstheme="minorHAnsi"/>
          <w:color w:val="292929"/>
        </w:rPr>
        <w:t>isoinmu</w:t>
      </w:r>
      <w:r w:rsidRPr="00A752CF">
        <w:rPr>
          <w:rFonts w:cstheme="minorHAnsi"/>
          <w:color w:val="292929"/>
        </w:rPr>
        <w:t>nización</w:t>
      </w:r>
      <w:proofErr w:type="spellEnd"/>
      <w:r w:rsidRPr="00A752CF">
        <w:rPr>
          <w:rFonts w:cstheme="minorHAnsi"/>
          <w:color w:val="292929"/>
        </w:rPr>
        <w:t>),</w:t>
      </w:r>
      <w:r w:rsidRPr="00A752CF">
        <w:rPr>
          <w:rFonts w:cstheme="minorHAnsi"/>
          <w:color w:val="292929"/>
        </w:rPr>
        <w:br/>
        <w:t xml:space="preserve">transfunda plaquetas </w:t>
      </w:r>
      <w:proofErr w:type="spellStart"/>
      <w:r w:rsidRPr="00A752CF">
        <w:rPr>
          <w:rFonts w:cstheme="minorHAnsi"/>
          <w:color w:val="292929"/>
        </w:rPr>
        <w:t>isogrupo</w:t>
      </w:r>
      <w:proofErr w:type="spellEnd"/>
      <w:r w:rsidRPr="00A752CF">
        <w:rPr>
          <w:rFonts w:cstheme="minorHAnsi"/>
          <w:color w:val="292929"/>
        </w:rPr>
        <w:t xml:space="preserve"> y con filtro de </w:t>
      </w:r>
      <w:proofErr w:type="spellStart"/>
      <w:r w:rsidRPr="00A752CF">
        <w:rPr>
          <w:rFonts w:cstheme="minorHAnsi"/>
          <w:color w:val="292929"/>
        </w:rPr>
        <w:t>leucorreducción</w:t>
      </w:r>
      <w:proofErr w:type="spellEnd"/>
      <w:r w:rsidRPr="00A752CF">
        <w:rPr>
          <w:rFonts w:cstheme="minorHAnsi"/>
          <w:color w:val="292929"/>
        </w:rPr>
        <w:t>.</w:t>
      </w:r>
    </w:p>
    <w:p w:rsidR="003C0340" w:rsidRPr="00A752CF" w:rsidRDefault="003C0340" w:rsidP="003C0340">
      <w:pPr>
        <w:spacing w:after="0" w:line="240" w:lineRule="auto"/>
        <w:rPr>
          <w:rFonts w:cstheme="minorHAnsi"/>
          <w:color w:val="292929"/>
        </w:rPr>
      </w:pPr>
    </w:p>
    <w:p w:rsidR="003C0340" w:rsidRPr="00A752CF" w:rsidRDefault="003C0340" w:rsidP="003C0340">
      <w:pPr>
        <w:spacing w:after="0" w:line="240" w:lineRule="auto"/>
        <w:jc w:val="center"/>
        <w:rPr>
          <w:rFonts w:cstheme="minorHAnsi"/>
          <w:b/>
          <w:bCs/>
          <w:color w:val="548DD4" w:themeColor="text2" w:themeTint="99"/>
        </w:rPr>
      </w:pPr>
      <w:r w:rsidRPr="00A752CF">
        <w:rPr>
          <w:rFonts w:cstheme="minorHAnsi"/>
          <w:b/>
          <w:bCs/>
          <w:color w:val="548DD4" w:themeColor="text2" w:themeTint="99"/>
        </w:rPr>
        <w:t xml:space="preserve">TRANSFUSIÓN PROFILÁCTICA: </w:t>
      </w:r>
    </w:p>
    <w:p w:rsidR="003C0340" w:rsidRPr="00A752CF" w:rsidRDefault="003C0340" w:rsidP="003C0340">
      <w:pPr>
        <w:spacing w:after="0" w:line="240" w:lineRule="auto"/>
        <w:jc w:val="center"/>
        <w:rPr>
          <w:rFonts w:cstheme="minorHAnsi"/>
          <w:b/>
          <w:bCs/>
          <w:color w:val="548DD4" w:themeColor="text2" w:themeTint="99"/>
        </w:rPr>
      </w:pPr>
    </w:p>
    <w:p w:rsidR="003C0340" w:rsidRPr="00A752CF" w:rsidRDefault="003C0340" w:rsidP="003C0340">
      <w:pPr>
        <w:spacing w:after="0" w:line="240" w:lineRule="auto"/>
        <w:rPr>
          <w:rFonts w:cstheme="minorHAnsi"/>
          <w:color w:val="292929"/>
        </w:rPr>
      </w:pPr>
      <w:r w:rsidRPr="00A752CF">
        <w:rPr>
          <w:rFonts w:cstheme="minorHAnsi"/>
          <w:color w:val="292929"/>
        </w:rPr>
        <w:t>1.</w:t>
      </w:r>
      <w:r w:rsidR="000302A8" w:rsidRPr="00A752CF">
        <w:rPr>
          <w:rFonts w:cstheme="minorHAnsi"/>
          <w:color w:val="292929"/>
        </w:rPr>
        <w:t xml:space="preserve"> </w:t>
      </w:r>
      <w:r w:rsidRPr="00A752CF">
        <w:rPr>
          <w:rFonts w:cstheme="minorHAnsi"/>
          <w:color w:val="292929"/>
        </w:rPr>
        <w:t xml:space="preserve">Pacientes con trombocitopenia crónica, clínicamente estables (Se refiere a pacientes SIN: fiebre, sepsis, </w:t>
      </w:r>
      <w:proofErr w:type="spellStart"/>
      <w:r w:rsidRPr="00A752CF">
        <w:rPr>
          <w:rFonts w:cstheme="minorHAnsi"/>
          <w:color w:val="292929"/>
        </w:rPr>
        <w:t>aspergilosis</w:t>
      </w:r>
      <w:proofErr w:type="spellEnd"/>
      <w:r w:rsidRPr="00A752CF">
        <w:rPr>
          <w:rFonts w:cstheme="minorHAnsi"/>
          <w:color w:val="292929"/>
        </w:rPr>
        <w:t xml:space="preserve"> invasiva, terapia con </w:t>
      </w:r>
      <w:proofErr w:type="spellStart"/>
      <w:r w:rsidRPr="00A752CF">
        <w:rPr>
          <w:rFonts w:cstheme="minorHAnsi"/>
          <w:color w:val="292929"/>
        </w:rPr>
        <w:t>anfotericina</w:t>
      </w:r>
      <w:proofErr w:type="spellEnd"/>
      <w:r w:rsidRPr="00A752CF">
        <w:rPr>
          <w:rFonts w:cstheme="minorHAnsi"/>
          <w:color w:val="292929"/>
        </w:rPr>
        <w:t xml:space="preserve"> B, desórdenes plasmáticos de la coagulación, cefalea, alteración de conciencia, déficit neurológico, alteraciones de la visión, sangrado menor </w:t>
      </w:r>
      <w:r w:rsidRPr="00A752CF">
        <w:rPr>
          <w:rFonts w:cstheme="minorHAnsi"/>
          <w:color w:val="292929"/>
        </w:rPr>
        <w:lastRenderedPageBreak/>
        <w:t>reciente, disminución rápida del recuento plaquetario, leucocitosis &gt; 75,000/µL.), con sistema vascular intacto.</w:t>
      </w:r>
      <w:r w:rsidR="000302A8" w:rsidRPr="00A752CF">
        <w:rPr>
          <w:rFonts w:cstheme="minorHAnsi"/>
          <w:color w:val="292929"/>
        </w:rPr>
        <w:t xml:space="preserve">  (Ver </w:t>
      </w:r>
      <w:r w:rsidR="000302A8" w:rsidRPr="00A752CF">
        <w:rPr>
          <w:rFonts w:cstheme="minorHAnsi"/>
          <w:b/>
          <w:color w:val="292929"/>
        </w:rPr>
        <w:t>tabla 6</w:t>
      </w:r>
      <w:r w:rsidR="000302A8" w:rsidRPr="00A752CF">
        <w:rPr>
          <w:rFonts w:cstheme="minorHAnsi"/>
          <w:color w:val="292929"/>
        </w:rPr>
        <w:t>)</w:t>
      </w:r>
    </w:p>
    <w:p w:rsidR="003C0340" w:rsidRPr="00A752CF" w:rsidRDefault="003C0340" w:rsidP="003C0340">
      <w:pPr>
        <w:spacing w:after="0" w:line="240" w:lineRule="auto"/>
        <w:rPr>
          <w:rFonts w:cstheme="minorHAnsi"/>
          <w:color w:val="292929"/>
        </w:rPr>
      </w:pPr>
    </w:p>
    <w:p w:rsidR="003C0340" w:rsidRPr="00A752CF" w:rsidRDefault="003C0340" w:rsidP="003C0340">
      <w:pPr>
        <w:spacing w:after="0" w:line="240" w:lineRule="auto"/>
        <w:rPr>
          <w:rFonts w:cstheme="minorHAnsi"/>
          <w:color w:val="292929"/>
        </w:rPr>
      </w:pPr>
      <w:r w:rsidRPr="00A752CF">
        <w:rPr>
          <w:rFonts w:cstheme="minorHAnsi"/>
          <w:color w:val="292929"/>
        </w:rPr>
        <w:t xml:space="preserve">2. Los valores pueden ser más altos para pacientes con disfunción plaquetaria farmacológica. Recurra a la evaluación por TEG (tromboelastografía) en caso de estar disponible y apoyarse en el criterio del médico intensivista y/o anestesiólogo cardiovascular. </w:t>
      </w:r>
    </w:p>
    <w:p w:rsidR="003C0340" w:rsidRPr="00A752CF" w:rsidRDefault="003C0340" w:rsidP="003C0340">
      <w:pPr>
        <w:spacing w:after="0" w:line="240" w:lineRule="auto"/>
        <w:rPr>
          <w:rFonts w:cstheme="minorHAnsi"/>
          <w:b/>
          <w:bCs/>
          <w:color w:val="548DD4" w:themeColor="text2" w:themeTint="99"/>
        </w:rPr>
      </w:pPr>
    </w:p>
    <w:p w:rsidR="00856102" w:rsidRPr="00A752CF" w:rsidRDefault="00856102" w:rsidP="003C0340">
      <w:pPr>
        <w:spacing w:after="0" w:line="240" w:lineRule="auto"/>
        <w:rPr>
          <w:rFonts w:cstheme="minorHAnsi"/>
          <w:bCs/>
        </w:rPr>
      </w:pPr>
      <w:r w:rsidRPr="00A752CF">
        <w:rPr>
          <w:rFonts w:cstheme="minorHAnsi"/>
          <w:bCs/>
        </w:rPr>
        <w:t>3. Los pacientes con patologías oncológicas tienen indicaciones profilácticas diferentes según patología identificada: Ver tabla 7.</w:t>
      </w:r>
    </w:p>
    <w:p w:rsidR="00856102" w:rsidRPr="00A752CF" w:rsidRDefault="00856102" w:rsidP="003C0340">
      <w:pPr>
        <w:spacing w:after="0" w:line="240" w:lineRule="auto"/>
        <w:rPr>
          <w:rFonts w:cstheme="minorHAnsi"/>
          <w:bCs/>
        </w:rPr>
      </w:pPr>
    </w:p>
    <w:p w:rsidR="000302A8" w:rsidRPr="00A752CF" w:rsidRDefault="000302A8" w:rsidP="003C0340">
      <w:pPr>
        <w:spacing w:after="0" w:line="240" w:lineRule="auto"/>
        <w:rPr>
          <w:rFonts w:cstheme="minorHAnsi"/>
          <w:b/>
          <w:bCs/>
        </w:rPr>
      </w:pPr>
      <w:r w:rsidRPr="00A752CF">
        <w:rPr>
          <w:rFonts w:cstheme="minorHAnsi"/>
          <w:b/>
          <w:bCs/>
        </w:rPr>
        <w:t xml:space="preserve">Tabla 6. </w:t>
      </w:r>
    </w:p>
    <w:p w:rsidR="000302A8" w:rsidRPr="00A752CF" w:rsidRDefault="000302A8" w:rsidP="003C0340">
      <w:pPr>
        <w:spacing w:after="0" w:line="240" w:lineRule="auto"/>
        <w:rPr>
          <w:rFonts w:cstheme="minorHAnsi"/>
          <w:b/>
          <w:bCs/>
        </w:rPr>
      </w:pPr>
    </w:p>
    <w:tbl>
      <w:tblPr>
        <w:tblStyle w:val="Tablaconcuadrcula"/>
        <w:tblW w:w="9180" w:type="dxa"/>
        <w:tblLook w:val="04A0" w:firstRow="1" w:lastRow="0" w:firstColumn="1" w:lastColumn="0" w:noHBand="0" w:noVBand="1"/>
      </w:tblPr>
      <w:tblGrid>
        <w:gridCol w:w="2235"/>
        <w:gridCol w:w="6945"/>
      </w:tblGrid>
      <w:tr w:rsidR="003C0340" w:rsidRPr="00A752CF" w:rsidTr="000302A8">
        <w:tc>
          <w:tcPr>
            <w:tcW w:w="2235" w:type="dxa"/>
            <w:vAlign w:val="center"/>
          </w:tcPr>
          <w:p w:rsidR="003C0340" w:rsidRPr="00A752CF" w:rsidRDefault="003C0340" w:rsidP="000302A8">
            <w:pPr>
              <w:rPr>
                <w:rFonts w:cstheme="minorHAnsi"/>
                <w:b/>
              </w:rPr>
            </w:pPr>
            <w:r w:rsidRPr="00A752CF">
              <w:rPr>
                <w:rFonts w:cstheme="minorHAnsi"/>
                <w:b/>
              </w:rPr>
              <w:t>Indicada:</w:t>
            </w:r>
          </w:p>
          <w:p w:rsidR="003C0340" w:rsidRPr="00A752CF" w:rsidRDefault="003C0340" w:rsidP="000302A8">
            <w:pPr>
              <w:rPr>
                <w:rFonts w:cstheme="minorHAnsi"/>
                <w:b/>
              </w:rPr>
            </w:pPr>
          </w:p>
        </w:tc>
        <w:tc>
          <w:tcPr>
            <w:tcW w:w="6945" w:type="dxa"/>
            <w:vAlign w:val="center"/>
          </w:tcPr>
          <w:p w:rsidR="003C0340" w:rsidRPr="00A752CF" w:rsidRDefault="003C0340" w:rsidP="000302A8">
            <w:pPr>
              <w:pStyle w:val="Prrafodelista"/>
              <w:ind w:left="470"/>
              <w:rPr>
                <w:rFonts w:cstheme="minorHAnsi"/>
              </w:rPr>
            </w:pPr>
            <w:r w:rsidRPr="00A752CF">
              <w:rPr>
                <w:rFonts w:cstheme="minorHAnsi"/>
              </w:rPr>
              <w:t>&lt; 10.000 µ/L</w:t>
            </w:r>
          </w:p>
        </w:tc>
      </w:tr>
      <w:tr w:rsidR="003C0340" w:rsidRPr="00A752CF" w:rsidTr="000302A8">
        <w:tc>
          <w:tcPr>
            <w:tcW w:w="2235" w:type="dxa"/>
            <w:vAlign w:val="center"/>
          </w:tcPr>
          <w:p w:rsidR="003C0340" w:rsidRPr="00A752CF" w:rsidRDefault="003C0340" w:rsidP="000302A8">
            <w:pPr>
              <w:rPr>
                <w:rFonts w:cstheme="minorHAnsi"/>
                <w:b/>
              </w:rPr>
            </w:pPr>
            <w:r w:rsidRPr="00A752CF">
              <w:rPr>
                <w:rFonts w:cstheme="minorHAnsi"/>
                <w:b/>
              </w:rPr>
              <w:t>A criterio del médico tratante:</w:t>
            </w:r>
          </w:p>
          <w:p w:rsidR="003C0340" w:rsidRPr="00A752CF" w:rsidRDefault="003C0340" w:rsidP="000302A8">
            <w:pPr>
              <w:rPr>
                <w:rFonts w:cstheme="minorHAnsi"/>
                <w:b/>
              </w:rPr>
            </w:pPr>
          </w:p>
        </w:tc>
        <w:tc>
          <w:tcPr>
            <w:tcW w:w="6945" w:type="dxa"/>
            <w:vAlign w:val="center"/>
          </w:tcPr>
          <w:p w:rsidR="003C0340" w:rsidRPr="00A752CF" w:rsidRDefault="000302A8" w:rsidP="000302A8">
            <w:pPr>
              <w:pStyle w:val="Prrafodelista"/>
              <w:ind w:left="470"/>
              <w:rPr>
                <w:rFonts w:cstheme="minorHAnsi"/>
              </w:rPr>
            </w:pPr>
            <w:r w:rsidRPr="00A752CF">
              <w:rPr>
                <w:rFonts w:cstheme="minorHAnsi"/>
                <w:color w:val="292929"/>
              </w:rPr>
              <w:t>10.000 – 50.000/µL</w:t>
            </w:r>
            <w:r w:rsidRPr="00A752CF">
              <w:rPr>
                <w:rFonts w:cstheme="minorHAnsi"/>
                <w:color w:val="292929"/>
              </w:rPr>
              <w:br/>
              <w:t xml:space="preserve">Transfunda al </w:t>
            </w:r>
            <w:r w:rsidR="003C0340" w:rsidRPr="00A752CF">
              <w:rPr>
                <w:rFonts w:cstheme="minorHAnsi"/>
                <w:color w:val="292929"/>
              </w:rPr>
              <w:t>paciente con base en</w:t>
            </w:r>
            <w:r w:rsidRPr="00A752CF">
              <w:rPr>
                <w:rFonts w:cstheme="minorHAnsi"/>
                <w:color w:val="292929"/>
              </w:rPr>
              <w:t xml:space="preserve"> </w:t>
            </w:r>
            <w:r w:rsidR="003C0340" w:rsidRPr="00A752CF">
              <w:rPr>
                <w:rFonts w:cstheme="minorHAnsi"/>
                <w:color w:val="292929"/>
              </w:rPr>
              <w:t>el riesgo de sangrado mayor</w:t>
            </w:r>
          </w:p>
        </w:tc>
      </w:tr>
      <w:tr w:rsidR="003C0340" w:rsidRPr="00A752CF" w:rsidTr="000302A8">
        <w:tc>
          <w:tcPr>
            <w:tcW w:w="2235" w:type="dxa"/>
            <w:vAlign w:val="center"/>
          </w:tcPr>
          <w:p w:rsidR="003C0340" w:rsidRPr="00A752CF" w:rsidRDefault="003C0340" w:rsidP="000302A8">
            <w:pPr>
              <w:rPr>
                <w:rFonts w:cstheme="minorHAnsi"/>
                <w:b/>
              </w:rPr>
            </w:pPr>
            <w:r w:rsidRPr="00A752CF">
              <w:rPr>
                <w:rFonts w:cstheme="minorHAnsi"/>
                <w:b/>
              </w:rPr>
              <w:t>No indicada:</w:t>
            </w:r>
          </w:p>
          <w:p w:rsidR="003C0340" w:rsidRPr="00A752CF" w:rsidRDefault="003C0340" w:rsidP="000302A8">
            <w:pPr>
              <w:rPr>
                <w:rFonts w:cstheme="minorHAnsi"/>
                <w:b/>
              </w:rPr>
            </w:pPr>
          </w:p>
        </w:tc>
        <w:tc>
          <w:tcPr>
            <w:tcW w:w="6945" w:type="dxa"/>
            <w:vAlign w:val="center"/>
          </w:tcPr>
          <w:p w:rsidR="003C0340" w:rsidRPr="00A752CF" w:rsidRDefault="003C0340" w:rsidP="000302A8">
            <w:pPr>
              <w:pStyle w:val="Prrafodelista"/>
              <w:ind w:left="470"/>
              <w:rPr>
                <w:rFonts w:cstheme="minorHAnsi"/>
                <w:color w:val="292929"/>
              </w:rPr>
            </w:pPr>
            <w:r w:rsidRPr="00A752CF">
              <w:rPr>
                <w:rFonts w:cstheme="minorHAnsi"/>
                <w:color w:val="292929"/>
              </w:rPr>
              <w:t>&gt; 50.000/µL</w:t>
            </w:r>
          </w:p>
        </w:tc>
      </w:tr>
    </w:tbl>
    <w:p w:rsidR="003C0340" w:rsidRPr="00A752CF" w:rsidRDefault="003C0340" w:rsidP="003C0340">
      <w:pPr>
        <w:spacing w:after="0" w:line="240" w:lineRule="auto"/>
        <w:rPr>
          <w:rFonts w:cstheme="minorHAnsi"/>
          <w:color w:val="292929"/>
        </w:rPr>
      </w:pPr>
    </w:p>
    <w:p w:rsidR="000302A8" w:rsidRPr="00A752CF" w:rsidRDefault="000302A8" w:rsidP="003C0340">
      <w:pPr>
        <w:spacing w:after="0" w:line="240" w:lineRule="auto"/>
        <w:rPr>
          <w:rFonts w:cstheme="minorHAnsi"/>
          <w:b/>
          <w:color w:val="292929"/>
        </w:rPr>
      </w:pPr>
      <w:r w:rsidRPr="00A752CF">
        <w:rPr>
          <w:rFonts w:cstheme="minorHAnsi"/>
          <w:b/>
          <w:color w:val="292929"/>
        </w:rPr>
        <w:t xml:space="preserve">Tabla 7. </w:t>
      </w:r>
    </w:p>
    <w:p w:rsidR="00856102" w:rsidRPr="00A752CF" w:rsidRDefault="00856102" w:rsidP="003C0340">
      <w:pPr>
        <w:spacing w:after="0" w:line="240" w:lineRule="auto"/>
        <w:rPr>
          <w:rFonts w:cstheme="minorHAnsi"/>
          <w:b/>
          <w:color w:val="292929"/>
        </w:rPr>
      </w:pPr>
    </w:p>
    <w:tbl>
      <w:tblPr>
        <w:tblStyle w:val="Tablaconcuadrcula"/>
        <w:tblW w:w="0" w:type="auto"/>
        <w:tblLook w:val="04A0" w:firstRow="1" w:lastRow="0" w:firstColumn="1" w:lastColumn="0" w:noHBand="0" w:noVBand="1"/>
      </w:tblPr>
      <w:tblGrid>
        <w:gridCol w:w="4489"/>
        <w:gridCol w:w="4489"/>
      </w:tblGrid>
      <w:tr w:rsidR="00856102" w:rsidRPr="00A752CF" w:rsidTr="00657ED0">
        <w:tc>
          <w:tcPr>
            <w:tcW w:w="4489" w:type="dxa"/>
            <w:shd w:val="clear" w:color="auto" w:fill="8DB3E2" w:themeFill="text2" w:themeFillTint="66"/>
            <w:vAlign w:val="center"/>
          </w:tcPr>
          <w:p w:rsidR="00856102" w:rsidRPr="00A752CF" w:rsidRDefault="00856102" w:rsidP="00657ED0">
            <w:pPr>
              <w:jc w:val="center"/>
              <w:rPr>
                <w:rFonts w:cstheme="minorHAnsi"/>
                <w:b/>
              </w:rPr>
            </w:pPr>
            <w:r w:rsidRPr="00A752CF">
              <w:rPr>
                <w:rFonts w:cstheme="minorHAnsi"/>
              </w:rPr>
              <w:t>Indicación de Transfusión profiláctica de Plaquetas</w:t>
            </w:r>
          </w:p>
        </w:tc>
        <w:tc>
          <w:tcPr>
            <w:tcW w:w="4489" w:type="dxa"/>
            <w:shd w:val="clear" w:color="auto" w:fill="8DB3E2" w:themeFill="text2" w:themeFillTint="66"/>
            <w:vAlign w:val="center"/>
          </w:tcPr>
          <w:p w:rsidR="00856102" w:rsidRPr="00A752CF" w:rsidRDefault="00856102" w:rsidP="00657ED0">
            <w:pPr>
              <w:jc w:val="center"/>
              <w:rPr>
                <w:rFonts w:cstheme="minorHAnsi"/>
                <w:b/>
              </w:rPr>
            </w:pPr>
            <w:r w:rsidRPr="00A752CF">
              <w:rPr>
                <w:rFonts w:cstheme="minorHAnsi"/>
              </w:rPr>
              <w:t>Umbral (µL)</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 xml:space="preserve">Leucemia aguda, excepto leucemia </w:t>
            </w:r>
            <w:proofErr w:type="spellStart"/>
            <w:r w:rsidRPr="00A752CF">
              <w:rPr>
                <w:rFonts w:cstheme="minorHAnsi"/>
                <w:color w:val="292929"/>
              </w:rPr>
              <w:t>promielocítica</w:t>
            </w:r>
            <w:proofErr w:type="spellEnd"/>
            <w:r w:rsidRPr="00A752CF">
              <w:rPr>
                <w:rFonts w:cstheme="minorHAnsi"/>
                <w:color w:val="292929"/>
              </w:rPr>
              <w:br/>
              <w:t>aguda, en pacientes inestables</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20.000</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Leucemia aguda, durante periodos estables, excepto</w:t>
            </w:r>
            <w:r w:rsidRPr="00A752CF">
              <w:rPr>
                <w:rFonts w:cstheme="minorHAnsi"/>
                <w:color w:val="292929"/>
              </w:rPr>
              <w:br/>
              <w:t xml:space="preserve">leucemia </w:t>
            </w:r>
            <w:proofErr w:type="spellStart"/>
            <w:r w:rsidRPr="00A752CF">
              <w:rPr>
                <w:rFonts w:cstheme="minorHAnsi"/>
                <w:color w:val="292929"/>
              </w:rPr>
              <w:t>promielocítica</w:t>
            </w:r>
            <w:proofErr w:type="spellEnd"/>
            <w:r w:rsidRPr="00A752CF">
              <w:rPr>
                <w:rFonts w:cstheme="minorHAnsi"/>
                <w:color w:val="292929"/>
              </w:rPr>
              <w:t xml:space="preserve"> aguda</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10.000</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 xml:space="preserve">Leucemia aguda, excepto leucemia </w:t>
            </w:r>
            <w:proofErr w:type="spellStart"/>
            <w:r w:rsidRPr="00A752CF">
              <w:rPr>
                <w:rFonts w:cstheme="minorHAnsi"/>
                <w:color w:val="292929"/>
              </w:rPr>
              <w:t>promielocítica</w:t>
            </w:r>
            <w:proofErr w:type="spellEnd"/>
            <w:r w:rsidRPr="00A752CF">
              <w:rPr>
                <w:rFonts w:cstheme="minorHAnsi"/>
                <w:color w:val="292929"/>
              </w:rPr>
              <w:br/>
              <w:t xml:space="preserve">aguda, cuando el riesgo de </w:t>
            </w:r>
            <w:proofErr w:type="spellStart"/>
            <w:r w:rsidRPr="00A752CF">
              <w:rPr>
                <w:rFonts w:cstheme="minorHAnsi"/>
                <w:color w:val="292929"/>
              </w:rPr>
              <w:t>refractariedad</w:t>
            </w:r>
            <w:proofErr w:type="spellEnd"/>
            <w:r w:rsidRPr="00A752CF">
              <w:rPr>
                <w:rFonts w:cstheme="minorHAnsi"/>
                <w:color w:val="292929"/>
              </w:rPr>
              <w:t xml:space="preserve"> es</w:t>
            </w:r>
            <w:r w:rsidRPr="00A752CF">
              <w:rPr>
                <w:rFonts w:cstheme="minorHAnsi"/>
                <w:color w:val="292929"/>
              </w:rPr>
              <w:br/>
              <w:t>alto</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5.000</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 xml:space="preserve">Leucemia </w:t>
            </w:r>
            <w:proofErr w:type="spellStart"/>
            <w:r w:rsidRPr="00A752CF">
              <w:rPr>
                <w:rFonts w:cstheme="minorHAnsi"/>
                <w:color w:val="292929"/>
              </w:rPr>
              <w:t>promielocítica</w:t>
            </w:r>
            <w:proofErr w:type="spellEnd"/>
            <w:r w:rsidRPr="00A752CF">
              <w:rPr>
                <w:rFonts w:cstheme="minorHAnsi"/>
                <w:color w:val="292929"/>
              </w:rPr>
              <w:t xml:space="preserve"> aguda</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Evaluar otras coagulopatías</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 xml:space="preserve">Aplasia medular o </w:t>
            </w:r>
            <w:proofErr w:type="spellStart"/>
            <w:r w:rsidRPr="00A752CF">
              <w:rPr>
                <w:rFonts w:cstheme="minorHAnsi"/>
                <w:color w:val="292929"/>
              </w:rPr>
              <w:t>miolodisplasia</w:t>
            </w:r>
            <w:proofErr w:type="spellEnd"/>
            <w:r w:rsidRPr="00A752CF">
              <w:rPr>
                <w:rFonts w:cstheme="minorHAnsi"/>
                <w:color w:val="292929"/>
              </w:rPr>
              <w:t>, en pacientes</w:t>
            </w:r>
            <w:r w:rsidRPr="00A752CF">
              <w:rPr>
                <w:rFonts w:cstheme="minorHAnsi"/>
                <w:color w:val="292929"/>
              </w:rPr>
              <w:br/>
              <w:t>inestables o durante tratamiento</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10.000</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 xml:space="preserve">Trasplante </w:t>
            </w:r>
            <w:proofErr w:type="spellStart"/>
            <w:r w:rsidRPr="00A752CF">
              <w:rPr>
                <w:rFonts w:cstheme="minorHAnsi"/>
                <w:color w:val="292929"/>
              </w:rPr>
              <w:t>alogénico</w:t>
            </w:r>
            <w:proofErr w:type="spellEnd"/>
            <w:r w:rsidRPr="00A752CF">
              <w:rPr>
                <w:rFonts w:cstheme="minorHAnsi"/>
                <w:color w:val="292929"/>
              </w:rPr>
              <w:t xml:space="preserve"> de médula ósea</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10.000</w:t>
            </w:r>
          </w:p>
        </w:tc>
      </w:tr>
      <w:tr w:rsidR="00856102" w:rsidRPr="00A752CF" w:rsidTr="00856102">
        <w:tc>
          <w:tcPr>
            <w:tcW w:w="4489" w:type="dxa"/>
            <w:vAlign w:val="center"/>
          </w:tcPr>
          <w:p w:rsidR="00856102" w:rsidRPr="00A752CF" w:rsidRDefault="00856102" w:rsidP="00856102">
            <w:pPr>
              <w:rPr>
                <w:rFonts w:cstheme="minorHAnsi"/>
                <w:b/>
                <w:color w:val="292929"/>
              </w:rPr>
            </w:pPr>
            <w:r w:rsidRPr="00A752CF">
              <w:rPr>
                <w:rFonts w:cstheme="minorHAnsi"/>
                <w:color w:val="292929"/>
              </w:rPr>
              <w:t xml:space="preserve">Trasplante </w:t>
            </w:r>
            <w:proofErr w:type="spellStart"/>
            <w:r w:rsidRPr="00A752CF">
              <w:rPr>
                <w:rFonts w:cstheme="minorHAnsi"/>
                <w:color w:val="292929"/>
              </w:rPr>
              <w:t>autólogo</w:t>
            </w:r>
            <w:proofErr w:type="spellEnd"/>
            <w:r w:rsidRPr="00A752CF">
              <w:rPr>
                <w:rFonts w:cstheme="minorHAnsi"/>
                <w:color w:val="292929"/>
              </w:rPr>
              <w:t xml:space="preserve"> de células madre periféricas</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10.000</w:t>
            </w:r>
          </w:p>
        </w:tc>
      </w:tr>
      <w:tr w:rsidR="00856102" w:rsidRPr="00A752CF" w:rsidTr="00856102">
        <w:tc>
          <w:tcPr>
            <w:tcW w:w="4489" w:type="dxa"/>
            <w:vAlign w:val="center"/>
          </w:tcPr>
          <w:p w:rsidR="00856102" w:rsidRPr="00A752CF" w:rsidRDefault="00856102" w:rsidP="00856102">
            <w:pPr>
              <w:rPr>
                <w:rFonts w:cstheme="minorHAnsi"/>
                <w:color w:val="292929"/>
              </w:rPr>
            </w:pPr>
            <w:r w:rsidRPr="00A752CF">
              <w:rPr>
                <w:rFonts w:cstheme="minorHAnsi"/>
                <w:color w:val="292929"/>
              </w:rPr>
              <w:t>Cáncer de vejiga o tumores necróticos durante</w:t>
            </w:r>
            <w:r w:rsidRPr="00A752CF">
              <w:rPr>
                <w:rFonts w:cstheme="minorHAnsi"/>
                <w:color w:val="292929"/>
              </w:rPr>
              <w:br/>
              <w:t>tratamiento</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20.000</w:t>
            </w:r>
          </w:p>
        </w:tc>
      </w:tr>
      <w:tr w:rsidR="00856102" w:rsidRPr="00A752CF" w:rsidTr="00856102">
        <w:tc>
          <w:tcPr>
            <w:tcW w:w="4489" w:type="dxa"/>
            <w:vAlign w:val="center"/>
          </w:tcPr>
          <w:p w:rsidR="00856102" w:rsidRPr="00A752CF" w:rsidRDefault="00856102" w:rsidP="00856102">
            <w:pPr>
              <w:rPr>
                <w:rFonts w:cstheme="minorHAnsi"/>
                <w:color w:val="292929"/>
              </w:rPr>
            </w:pPr>
            <w:r w:rsidRPr="00A752CF">
              <w:rPr>
                <w:rFonts w:cstheme="minorHAnsi"/>
                <w:color w:val="292929"/>
              </w:rPr>
              <w:lastRenderedPageBreak/>
              <w:t>Tumores sólidos durante tratamiento</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10.000</w:t>
            </w:r>
          </w:p>
        </w:tc>
      </w:tr>
      <w:tr w:rsidR="00856102" w:rsidRPr="00A752CF" w:rsidTr="00856102">
        <w:tc>
          <w:tcPr>
            <w:tcW w:w="4489" w:type="dxa"/>
            <w:vAlign w:val="center"/>
          </w:tcPr>
          <w:p w:rsidR="00856102" w:rsidRPr="00A752CF" w:rsidRDefault="00856102" w:rsidP="00856102">
            <w:pPr>
              <w:rPr>
                <w:rFonts w:cstheme="minorHAnsi"/>
                <w:color w:val="292929"/>
              </w:rPr>
            </w:pPr>
            <w:r w:rsidRPr="00A752CF">
              <w:rPr>
                <w:rFonts w:cstheme="minorHAnsi"/>
                <w:color w:val="292929"/>
              </w:rPr>
              <w:t>Cirugía ocular o neurocirugía</w:t>
            </w:r>
          </w:p>
        </w:tc>
        <w:tc>
          <w:tcPr>
            <w:tcW w:w="4489" w:type="dxa"/>
            <w:vAlign w:val="center"/>
          </w:tcPr>
          <w:p w:rsidR="00856102" w:rsidRPr="00A752CF" w:rsidRDefault="00856102" w:rsidP="00856102">
            <w:pPr>
              <w:jc w:val="center"/>
              <w:rPr>
                <w:rFonts w:cstheme="minorHAnsi"/>
                <w:color w:val="292929"/>
              </w:rPr>
            </w:pPr>
            <w:r w:rsidRPr="00A752CF">
              <w:rPr>
                <w:rFonts w:cstheme="minorHAnsi"/>
                <w:color w:val="292929"/>
              </w:rPr>
              <w:t>100.000</w:t>
            </w:r>
          </w:p>
        </w:tc>
      </w:tr>
      <w:tr w:rsidR="00856102" w:rsidRPr="00A752CF" w:rsidTr="00856102">
        <w:tc>
          <w:tcPr>
            <w:tcW w:w="4489" w:type="dxa"/>
            <w:vAlign w:val="center"/>
          </w:tcPr>
          <w:p w:rsidR="00856102" w:rsidRPr="00A752CF" w:rsidRDefault="00856102" w:rsidP="00856102">
            <w:pPr>
              <w:rPr>
                <w:rFonts w:cstheme="minorHAnsi"/>
                <w:color w:val="292929"/>
              </w:rPr>
            </w:pPr>
            <w:r w:rsidRPr="00A752CF">
              <w:rPr>
                <w:rFonts w:cstheme="minorHAnsi"/>
                <w:color w:val="292929"/>
              </w:rPr>
              <w:t>Cirugía mayor, sin otros factores de riesgo de sangrado</w:t>
            </w:r>
          </w:p>
        </w:tc>
        <w:tc>
          <w:tcPr>
            <w:tcW w:w="4489" w:type="dxa"/>
            <w:vAlign w:val="center"/>
          </w:tcPr>
          <w:p w:rsidR="00856102" w:rsidRPr="00A752CF" w:rsidRDefault="00DB7329" w:rsidP="00856102">
            <w:pPr>
              <w:jc w:val="center"/>
              <w:rPr>
                <w:rFonts w:cstheme="minorHAnsi"/>
                <w:color w:val="292929"/>
              </w:rPr>
            </w:pPr>
            <w:r w:rsidRPr="00A752CF">
              <w:rPr>
                <w:rFonts w:cstheme="minorHAnsi"/>
                <w:color w:val="292929"/>
              </w:rPr>
              <w:t>50.000-100.000</w:t>
            </w:r>
          </w:p>
        </w:tc>
      </w:tr>
      <w:tr w:rsidR="00856102" w:rsidRPr="00A752CF" w:rsidTr="00856102">
        <w:tc>
          <w:tcPr>
            <w:tcW w:w="4489" w:type="dxa"/>
            <w:vAlign w:val="center"/>
          </w:tcPr>
          <w:p w:rsidR="00856102" w:rsidRPr="00A752CF" w:rsidRDefault="00856102" w:rsidP="00856102">
            <w:pPr>
              <w:rPr>
                <w:rFonts w:cstheme="minorHAnsi"/>
                <w:color w:val="292929"/>
              </w:rPr>
            </w:pPr>
            <w:r w:rsidRPr="00A752CF">
              <w:rPr>
                <w:rFonts w:cstheme="minorHAnsi"/>
                <w:color w:val="292929"/>
              </w:rPr>
              <w:t>Cirugía mayor en sitios no críticos</w:t>
            </w:r>
          </w:p>
        </w:tc>
        <w:tc>
          <w:tcPr>
            <w:tcW w:w="4489" w:type="dxa"/>
            <w:vAlign w:val="center"/>
          </w:tcPr>
          <w:p w:rsidR="00856102" w:rsidRPr="00A752CF" w:rsidRDefault="00DB7329" w:rsidP="00856102">
            <w:pPr>
              <w:jc w:val="center"/>
              <w:rPr>
                <w:rFonts w:cstheme="minorHAnsi"/>
                <w:color w:val="292929"/>
              </w:rPr>
            </w:pPr>
            <w:r w:rsidRPr="00A752CF">
              <w:rPr>
                <w:rFonts w:cstheme="minorHAnsi"/>
                <w:color w:val="292929"/>
              </w:rPr>
              <w:t>50.000</w:t>
            </w:r>
          </w:p>
        </w:tc>
      </w:tr>
      <w:tr w:rsidR="00856102" w:rsidRPr="00A752CF" w:rsidTr="00856102">
        <w:tc>
          <w:tcPr>
            <w:tcW w:w="4489" w:type="dxa"/>
            <w:vAlign w:val="center"/>
          </w:tcPr>
          <w:p w:rsidR="00856102" w:rsidRPr="00A752CF" w:rsidRDefault="00856102" w:rsidP="00856102">
            <w:pPr>
              <w:rPr>
                <w:rFonts w:cstheme="minorHAnsi"/>
                <w:color w:val="292929"/>
              </w:rPr>
            </w:pPr>
            <w:r w:rsidRPr="00A752CF">
              <w:rPr>
                <w:rFonts w:cstheme="minorHAnsi"/>
                <w:color w:val="292929"/>
              </w:rPr>
              <w:t>Punción lumbar, anestesia epidural, endoscopia y</w:t>
            </w:r>
            <w:r w:rsidRPr="00A752CF">
              <w:rPr>
                <w:rFonts w:cstheme="minorHAnsi"/>
                <w:color w:val="292929"/>
              </w:rPr>
              <w:br/>
              <w:t>biopsia, colocación de catéter venoso central, biopsia</w:t>
            </w:r>
            <w:r w:rsidRPr="00A752CF">
              <w:rPr>
                <w:rFonts w:cstheme="minorHAnsi"/>
                <w:color w:val="292929"/>
              </w:rPr>
              <w:br/>
              <w:t>hepática</w:t>
            </w:r>
          </w:p>
        </w:tc>
        <w:tc>
          <w:tcPr>
            <w:tcW w:w="4489" w:type="dxa"/>
            <w:vAlign w:val="center"/>
          </w:tcPr>
          <w:p w:rsidR="00856102" w:rsidRPr="00A752CF" w:rsidRDefault="00DB7329" w:rsidP="00856102">
            <w:pPr>
              <w:jc w:val="center"/>
              <w:rPr>
                <w:rFonts w:cstheme="minorHAnsi"/>
                <w:color w:val="292929"/>
              </w:rPr>
            </w:pPr>
            <w:r w:rsidRPr="00A752CF">
              <w:rPr>
                <w:rFonts w:cstheme="minorHAnsi"/>
                <w:color w:val="292929"/>
              </w:rPr>
              <w:t>50.000</w:t>
            </w:r>
          </w:p>
        </w:tc>
      </w:tr>
    </w:tbl>
    <w:p w:rsidR="00856102" w:rsidRPr="00A752CF" w:rsidRDefault="00856102" w:rsidP="003C0340">
      <w:pPr>
        <w:spacing w:after="0" w:line="240" w:lineRule="auto"/>
        <w:rPr>
          <w:rFonts w:cstheme="minorHAnsi"/>
          <w:b/>
          <w:color w:val="292929"/>
        </w:rPr>
      </w:pPr>
    </w:p>
    <w:p w:rsidR="003C0340" w:rsidRPr="00A752CF" w:rsidRDefault="003C0340" w:rsidP="003C0340">
      <w:pPr>
        <w:spacing w:after="0" w:line="240" w:lineRule="auto"/>
        <w:rPr>
          <w:rFonts w:cstheme="minorHAnsi"/>
          <w:color w:val="292929"/>
        </w:rPr>
      </w:pPr>
    </w:p>
    <w:p w:rsidR="000302A8" w:rsidRPr="00A752CF" w:rsidRDefault="000302A8" w:rsidP="000302A8">
      <w:pPr>
        <w:spacing w:after="0" w:line="240" w:lineRule="auto"/>
        <w:jc w:val="center"/>
        <w:rPr>
          <w:rFonts w:cstheme="minorHAnsi"/>
          <w:b/>
          <w:bCs/>
          <w:color w:val="548DD4" w:themeColor="text2" w:themeTint="99"/>
        </w:rPr>
      </w:pPr>
      <w:r w:rsidRPr="00A752CF">
        <w:rPr>
          <w:rFonts w:cstheme="minorHAnsi"/>
          <w:b/>
          <w:bCs/>
          <w:color w:val="548DD4" w:themeColor="text2" w:themeTint="99"/>
        </w:rPr>
        <w:t xml:space="preserve">TRANSFUSIÓN TERAPÉUTICA: </w:t>
      </w:r>
    </w:p>
    <w:p w:rsidR="000302A8" w:rsidRPr="00A752CF" w:rsidRDefault="000302A8" w:rsidP="003C0340">
      <w:pPr>
        <w:spacing w:after="0" w:line="240" w:lineRule="auto"/>
        <w:rPr>
          <w:rFonts w:cstheme="minorHAnsi"/>
          <w:color w:val="292929"/>
        </w:rPr>
      </w:pPr>
    </w:p>
    <w:p w:rsidR="000302A8" w:rsidRPr="00A752CF" w:rsidRDefault="000302A8" w:rsidP="000302A8">
      <w:pPr>
        <w:spacing w:after="0" w:line="240" w:lineRule="auto"/>
        <w:rPr>
          <w:rFonts w:cstheme="minorHAnsi"/>
          <w:color w:val="292929"/>
        </w:rPr>
      </w:pPr>
      <w:r w:rsidRPr="00A752CF">
        <w:rPr>
          <w:rFonts w:cstheme="minorHAnsi"/>
          <w:color w:val="292929"/>
        </w:rPr>
        <w:t xml:space="preserve">1.  Pacientes con trombocitopenia y sangrado activo o que serán sometidos a intervenciones quirúrgicas con función plaquetaria normal. </w:t>
      </w:r>
    </w:p>
    <w:p w:rsidR="000302A8" w:rsidRPr="00A752CF" w:rsidRDefault="000302A8" w:rsidP="000302A8">
      <w:pPr>
        <w:spacing w:after="0" w:line="240" w:lineRule="auto"/>
        <w:rPr>
          <w:rFonts w:cstheme="minorHAnsi"/>
          <w:color w:val="292929"/>
        </w:rPr>
      </w:pPr>
    </w:p>
    <w:p w:rsidR="000302A8" w:rsidRPr="00A752CF" w:rsidRDefault="000302A8" w:rsidP="000302A8">
      <w:pPr>
        <w:spacing w:after="0" w:line="240" w:lineRule="auto"/>
        <w:rPr>
          <w:rFonts w:cstheme="minorHAnsi"/>
          <w:color w:val="292929"/>
        </w:rPr>
      </w:pPr>
      <w:r w:rsidRPr="00A752CF">
        <w:rPr>
          <w:rFonts w:cstheme="minorHAnsi"/>
          <w:color w:val="292929"/>
        </w:rPr>
        <w:t>2. Los valores pueden ser más altos para pacientes con disfunción plaquetaria farmacológica. Recurra a la evaluación por TEG (tromboelastografía) en caso de estar disponible y apoyarse en el criterio del médico intensivista y/o anestesiólogo cardiovascular.</w:t>
      </w:r>
    </w:p>
    <w:p w:rsidR="000302A8" w:rsidRPr="00A752CF" w:rsidRDefault="000302A8" w:rsidP="000302A8">
      <w:pPr>
        <w:spacing w:after="0" w:line="240" w:lineRule="auto"/>
        <w:rPr>
          <w:rFonts w:cstheme="minorHAnsi"/>
          <w:color w:val="292929"/>
        </w:rPr>
      </w:pPr>
    </w:p>
    <w:p w:rsidR="00657ED0" w:rsidRPr="00A752CF" w:rsidRDefault="00657ED0" w:rsidP="000302A8">
      <w:pPr>
        <w:spacing w:after="0" w:line="240" w:lineRule="auto"/>
        <w:rPr>
          <w:rFonts w:cstheme="minorHAnsi"/>
          <w:b/>
          <w:color w:val="292929"/>
        </w:rPr>
      </w:pPr>
      <w:r w:rsidRPr="00A752CF">
        <w:rPr>
          <w:rFonts w:cstheme="minorHAnsi"/>
          <w:b/>
          <w:color w:val="292929"/>
        </w:rPr>
        <w:t>Tabla 8.</w:t>
      </w:r>
    </w:p>
    <w:p w:rsidR="00657ED0" w:rsidRPr="00A752CF" w:rsidRDefault="00657ED0" w:rsidP="000302A8">
      <w:pPr>
        <w:spacing w:after="0" w:line="240" w:lineRule="auto"/>
        <w:rPr>
          <w:rFonts w:cstheme="minorHAnsi"/>
          <w:b/>
          <w:color w:val="292929"/>
        </w:rPr>
      </w:pPr>
    </w:p>
    <w:tbl>
      <w:tblPr>
        <w:tblStyle w:val="Tablaconcuadrcula"/>
        <w:tblW w:w="9180" w:type="dxa"/>
        <w:jc w:val="center"/>
        <w:tblLook w:val="04A0" w:firstRow="1" w:lastRow="0" w:firstColumn="1" w:lastColumn="0" w:noHBand="0" w:noVBand="1"/>
      </w:tblPr>
      <w:tblGrid>
        <w:gridCol w:w="2235"/>
        <w:gridCol w:w="6945"/>
      </w:tblGrid>
      <w:tr w:rsidR="000302A8" w:rsidRPr="00A752CF" w:rsidTr="00657ED0">
        <w:trPr>
          <w:jc w:val="center"/>
        </w:trPr>
        <w:tc>
          <w:tcPr>
            <w:tcW w:w="2235" w:type="dxa"/>
            <w:vAlign w:val="center"/>
          </w:tcPr>
          <w:p w:rsidR="000302A8" w:rsidRPr="00A752CF" w:rsidRDefault="000302A8" w:rsidP="005424EB">
            <w:pPr>
              <w:rPr>
                <w:rFonts w:cstheme="minorHAnsi"/>
                <w:b/>
              </w:rPr>
            </w:pPr>
            <w:r w:rsidRPr="00A752CF">
              <w:rPr>
                <w:rFonts w:cstheme="minorHAnsi"/>
                <w:b/>
              </w:rPr>
              <w:t>Indicada:</w:t>
            </w:r>
          </w:p>
          <w:p w:rsidR="000302A8" w:rsidRPr="00A752CF" w:rsidRDefault="000302A8" w:rsidP="005424EB">
            <w:pPr>
              <w:rPr>
                <w:rFonts w:cstheme="minorHAnsi"/>
                <w:b/>
              </w:rPr>
            </w:pPr>
          </w:p>
        </w:tc>
        <w:tc>
          <w:tcPr>
            <w:tcW w:w="6945" w:type="dxa"/>
            <w:vAlign w:val="center"/>
          </w:tcPr>
          <w:p w:rsidR="000302A8" w:rsidRPr="00A752CF" w:rsidRDefault="000302A8" w:rsidP="005424EB">
            <w:pPr>
              <w:pStyle w:val="Prrafodelista"/>
              <w:ind w:left="470"/>
              <w:rPr>
                <w:rFonts w:cstheme="minorHAnsi"/>
              </w:rPr>
            </w:pPr>
            <w:r w:rsidRPr="00A752CF">
              <w:rPr>
                <w:rFonts w:cstheme="minorHAnsi"/>
              </w:rPr>
              <w:t>&lt; 50.000 µ/L</w:t>
            </w:r>
          </w:p>
        </w:tc>
      </w:tr>
      <w:tr w:rsidR="000302A8" w:rsidRPr="00A752CF" w:rsidTr="00657ED0">
        <w:trPr>
          <w:jc w:val="center"/>
        </w:trPr>
        <w:tc>
          <w:tcPr>
            <w:tcW w:w="2235" w:type="dxa"/>
            <w:vAlign w:val="center"/>
          </w:tcPr>
          <w:p w:rsidR="000302A8" w:rsidRPr="00A752CF" w:rsidRDefault="000302A8" w:rsidP="005424EB">
            <w:pPr>
              <w:rPr>
                <w:rFonts w:cstheme="minorHAnsi"/>
                <w:b/>
              </w:rPr>
            </w:pPr>
            <w:r w:rsidRPr="00A752CF">
              <w:rPr>
                <w:rFonts w:cstheme="minorHAnsi"/>
                <w:b/>
              </w:rPr>
              <w:t>A criterio del médico tratante:</w:t>
            </w:r>
          </w:p>
          <w:p w:rsidR="000302A8" w:rsidRPr="00A752CF" w:rsidRDefault="000302A8" w:rsidP="005424EB">
            <w:pPr>
              <w:rPr>
                <w:rFonts w:cstheme="minorHAnsi"/>
                <w:b/>
              </w:rPr>
            </w:pPr>
          </w:p>
        </w:tc>
        <w:tc>
          <w:tcPr>
            <w:tcW w:w="6945" w:type="dxa"/>
            <w:vAlign w:val="center"/>
          </w:tcPr>
          <w:p w:rsidR="000302A8" w:rsidRPr="00A752CF" w:rsidRDefault="000302A8" w:rsidP="000302A8">
            <w:pPr>
              <w:pStyle w:val="Prrafodelista"/>
              <w:ind w:left="470"/>
              <w:rPr>
                <w:rFonts w:cstheme="minorHAnsi"/>
              </w:rPr>
            </w:pPr>
            <w:r w:rsidRPr="00A752CF">
              <w:rPr>
                <w:rFonts w:cstheme="minorHAnsi"/>
                <w:color w:val="292929"/>
              </w:rPr>
              <w:t>50.000 – 100.000/µL</w:t>
            </w:r>
            <w:r w:rsidRPr="00A752CF">
              <w:rPr>
                <w:rFonts w:cstheme="minorHAnsi"/>
                <w:color w:val="292929"/>
              </w:rPr>
              <w:br/>
              <w:t>Transfunda al paciente con base en el riesgo de sangrado mayor</w:t>
            </w:r>
          </w:p>
        </w:tc>
      </w:tr>
      <w:tr w:rsidR="000302A8" w:rsidRPr="00A752CF" w:rsidTr="00657ED0">
        <w:trPr>
          <w:jc w:val="center"/>
        </w:trPr>
        <w:tc>
          <w:tcPr>
            <w:tcW w:w="2235" w:type="dxa"/>
            <w:vAlign w:val="center"/>
          </w:tcPr>
          <w:p w:rsidR="000302A8" w:rsidRPr="00A752CF" w:rsidRDefault="000302A8" w:rsidP="005424EB">
            <w:pPr>
              <w:rPr>
                <w:rFonts w:cstheme="minorHAnsi"/>
                <w:b/>
              </w:rPr>
            </w:pPr>
            <w:r w:rsidRPr="00A752CF">
              <w:rPr>
                <w:rFonts w:cstheme="minorHAnsi"/>
                <w:b/>
              </w:rPr>
              <w:t>No indicada:</w:t>
            </w:r>
          </w:p>
          <w:p w:rsidR="000302A8" w:rsidRPr="00A752CF" w:rsidRDefault="000302A8" w:rsidP="005424EB">
            <w:pPr>
              <w:rPr>
                <w:rFonts w:cstheme="minorHAnsi"/>
                <w:b/>
              </w:rPr>
            </w:pPr>
          </w:p>
        </w:tc>
        <w:tc>
          <w:tcPr>
            <w:tcW w:w="6945" w:type="dxa"/>
            <w:vAlign w:val="center"/>
          </w:tcPr>
          <w:p w:rsidR="000302A8" w:rsidRPr="00A752CF" w:rsidRDefault="000302A8" w:rsidP="005424EB">
            <w:pPr>
              <w:pStyle w:val="Prrafodelista"/>
              <w:ind w:left="470"/>
              <w:rPr>
                <w:rFonts w:cstheme="minorHAnsi"/>
                <w:color w:val="292929"/>
              </w:rPr>
            </w:pPr>
            <w:r w:rsidRPr="00A752CF">
              <w:rPr>
                <w:rFonts w:cstheme="minorHAnsi"/>
                <w:color w:val="292929"/>
              </w:rPr>
              <w:t>&gt; 100.000/µL</w:t>
            </w:r>
          </w:p>
        </w:tc>
      </w:tr>
    </w:tbl>
    <w:p w:rsidR="000302A8" w:rsidRPr="00A752CF" w:rsidRDefault="000302A8" w:rsidP="000302A8">
      <w:pPr>
        <w:spacing w:after="0" w:line="240" w:lineRule="auto"/>
        <w:rPr>
          <w:rFonts w:cstheme="minorHAnsi"/>
          <w:color w:val="292929"/>
        </w:rPr>
      </w:pPr>
    </w:p>
    <w:p w:rsidR="00657ED0" w:rsidRPr="00A752CF" w:rsidRDefault="00657ED0" w:rsidP="000302A8">
      <w:pPr>
        <w:spacing w:after="0" w:line="240" w:lineRule="auto"/>
        <w:rPr>
          <w:rFonts w:cstheme="minorHAnsi"/>
          <w:b/>
          <w:color w:val="292929"/>
        </w:rPr>
      </w:pPr>
      <w:r w:rsidRPr="00A752CF">
        <w:rPr>
          <w:rFonts w:cstheme="minorHAnsi"/>
          <w:b/>
          <w:color w:val="292929"/>
        </w:rPr>
        <w:t xml:space="preserve">Tabla 9. </w:t>
      </w:r>
    </w:p>
    <w:p w:rsidR="00657ED0" w:rsidRPr="00A752CF" w:rsidRDefault="00657ED0" w:rsidP="000302A8">
      <w:pPr>
        <w:spacing w:after="0" w:line="240" w:lineRule="auto"/>
        <w:rPr>
          <w:rFonts w:cstheme="minorHAnsi"/>
          <w:b/>
          <w:color w:val="292929"/>
        </w:rPr>
      </w:pPr>
    </w:p>
    <w:tbl>
      <w:tblPr>
        <w:tblStyle w:val="Tablaconcuadrcula"/>
        <w:tblW w:w="0" w:type="auto"/>
        <w:jc w:val="center"/>
        <w:tblLook w:val="04A0" w:firstRow="1" w:lastRow="0" w:firstColumn="1" w:lastColumn="0" w:noHBand="0" w:noVBand="1"/>
      </w:tblPr>
      <w:tblGrid>
        <w:gridCol w:w="4489"/>
        <w:gridCol w:w="4489"/>
      </w:tblGrid>
      <w:tr w:rsidR="00657ED0" w:rsidRPr="00A752CF" w:rsidTr="00657ED0">
        <w:trPr>
          <w:jc w:val="center"/>
        </w:trPr>
        <w:tc>
          <w:tcPr>
            <w:tcW w:w="4489" w:type="dxa"/>
            <w:shd w:val="clear" w:color="auto" w:fill="8DB3E2" w:themeFill="text2" w:themeFillTint="66"/>
            <w:vAlign w:val="center"/>
          </w:tcPr>
          <w:p w:rsidR="00657ED0" w:rsidRPr="00A752CF" w:rsidRDefault="00657ED0" w:rsidP="00657ED0">
            <w:pPr>
              <w:jc w:val="center"/>
              <w:rPr>
                <w:rFonts w:cstheme="minorHAnsi"/>
              </w:rPr>
            </w:pPr>
            <w:r w:rsidRPr="00A752CF">
              <w:rPr>
                <w:rFonts w:cstheme="minorHAnsi"/>
              </w:rPr>
              <w:t>Indicación de Transfusión profiláctica de Plaquetas</w:t>
            </w:r>
          </w:p>
        </w:tc>
        <w:tc>
          <w:tcPr>
            <w:tcW w:w="4489" w:type="dxa"/>
            <w:shd w:val="clear" w:color="auto" w:fill="8DB3E2" w:themeFill="text2" w:themeFillTint="66"/>
            <w:vAlign w:val="center"/>
          </w:tcPr>
          <w:p w:rsidR="00657ED0" w:rsidRPr="00A752CF" w:rsidRDefault="00657ED0" w:rsidP="005424EB">
            <w:pPr>
              <w:jc w:val="center"/>
              <w:rPr>
                <w:rFonts w:cstheme="minorHAnsi"/>
                <w:b/>
              </w:rPr>
            </w:pPr>
            <w:r w:rsidRPr="00A752CF">
              <w:rPr>
                <w:rFonts w:cstheme="minorHAnsi"/>
              </w:rPr>
              <w:t>Umbral (µL)</w:t>
            </w:r>
          </w:p>
        </w:tc>
      </w:tr>
      <w:tr w:rsidR="00657ED0" w:rsidRPr="00A752CF" w:rsidTr="00657ED0">
        <w:trPr>
          <w:jc w:val="center"/>
        </w:trPr>
        <w:tc>
          <w:tcPr>
            <w:tcW w:w="4489" w:type="dxa"/>
            <w:vAlign w:val="center"/>
          </w:tcPr>
          <w:p w:rsidR="00657ED0" w:rsidRPr="00A752CF" w:rsidRDefault="00657ED0" w:rsidP="005424EB">
            <w:pPr>
              <w:rPr>
                <w:rFonts w:cstheme="minorHAnsi"/>
                <w:b/>
                <w:color w:val="292929"/>
              </w:rPr>
            </w:pPr>
            <w:r w:rsidRPr="00A752CF">
              <w:rPr>
                <w:rFonts w:cstheme="minorHAnsi"/>
                <w:color w:val="292929"/>
              </w:rPr>
              <w:t>Trasplante de células madre periféricas con sangrado</w:t>
            </w:r>
            <w:r w:rsidRPr="00A752CF">
              <w:rPr>
                <w:rFonts w:cstheme="minorHAnsi"/>
                <w:color w:val="292929"/>
              </w:rPr>
              <w:br/>
              <w:t>activo</w:t>
            </w:r>
          </w:p>
        </w:tc>
        <w:tc>
          <w:tcPr>
            <w:tcW w:w="4489" w:type="dxa"/>
            <w:vAlign w:val="center"/>
          </w:tcPr>
          <w:p w:rsidR="00657ED0" w:rsidRPr="00A752CF" w:rsidRDefault="00657ED0" w:rsidP="005424EB">
            <w:pPr>
              <w:jc w:val="center"/>
              <w:rPr>
                <w:rFonts w:cstheme="minorHAnsi"/>
                <w:color w:val="292929"/>
              </w:rPr>
            </w:pPr>
            <w:r w:rsidRPr="00A752CF">
              <w:rPr>
                <w:rFonts w:cstheme="minorHAnsi"/>
                <w:color w:val="292929"/>
              </w:rPr>
              <w:t>Cualquier valor</w:t>
            </w:r>
          </w:p>
        </w:tc>
      </w:tr>
      <w:tr w:rsidR="00657ED0" w:rsidRPr="00A752CF" w:rsidTr="00657ED0">
        <w:trPr>
          <w:jc w:val="center"/>
        </w:trPr>
        <w:tc>
          <w:tcPr>
            <w:tcW w:w="4489" w:type="dxa"/>
            <w:vAlign w:val="center"/>
          </w:tcPr>
          <w:p w:rsidR="00657ED0" w:rsidRPr="00A752CF" w:rsidRDefault="00657ED0" w:rsidP="005424EB">
            <w:pPr>
              <w:rPr>
                <w:rFonts w:cstheme="minorHAnsi"/>
                <w:b/>
                <w:color w:val="292929"/>
              </w:rPr>
            </w:pPr>
            <w:r w:rsidRPr="00A752CF">
              <w:rPr>
                <w:rFonts w:cstheme="minorHAnsi"/>
                <w:color w:val="292929"/>
              </w:rPr>
              <w:t>Paciente quirúrgico con sangrado activo</w:t>
            </w:r>
          </w:p>
        </w:tc>
        <w:tc>
          <w:tcPr>
            <w:tcW w:w="4489" w:type="dxa"/>
            <w:vAlign w:val="center"/>
          </w:tcPr>
          <w:p w:rsidR="00657ED0" w:rsidRPr="00A752CF" w:rsidRDefault="00657ED0" w:rsidP="005424EB">
            <w:pPr>
              <w:jc w:val="center"/>
              <w:rPr>
                <w:rFonts w:cstheme="minorHAnsi"/>
                <w:color w:val="292929"/>
              </w:rPr>
            </w:pPr>
            <w:r w:rsidRPr="00A752CF">
              <w:rPr>
                <w:rFonts w:cstheme="minorHAnsi"/>
                <w:color w:val="292929"/>
              </w:rPr>
              <w:t>50.000</w:t>
            </w:r>
          </w:p>
        </w:tc>
      </w:tr>
      <w:tr w:rsidR="00657ED0" w:rsidRPr="00A752CF" w:rsidTr="00657ED0">
        <w:trPr>
          <w:jc w:val="center"/>
        </w:trPr>
        <w:tc>
          <w:tcPr>
            <w:tcW w:w="4489" w:type="dxa"/>
            <w:vAlign w:val="center"/>
          </w:tcPr>
          <w:p w:rsidR="00657ED0" w:rsidRPr="00A752CF" w:rsidRDefault="00657ED0" w:rsidP="005424EB">
            <w:pPr>
              <w:rPr>
                <w:rFonts w:cstheme="minorHAnsi"/>
                <w:b/>
                <w:color w:val="292929"/>
              </w:rPr>
            </w:pPr>
            <w:r w:rsidRPr="00A752CF">
              <w:rPr>
                <w:rFonts w:cstheme="minorHAnsi"/>
                <w:color w:val="292929"/>
              </w:rPr>
              <w:t>Transfusión masiva con sangrado activo o lesión</w:t>
            </w:r>
            <w:r w:rsidRPr="00A752CF">
              <w:rPr>
                <w:rFonts w:cstheme="minorHAnsi"/>
                <w:color w:val="292929"/>
              </w:rPr>
              <w:br/>
              <w:t>neurológica</w:t>
            </w:r>
          </w:p>
        </w:tc>
        <w:tc>
          <w:tcPr>
            <w:tcW w:w="4489" w:type="dxa"/>
            <w:vAlign w:val="center"/>
          </w:tcPr>
          <w:p w:rsidR="00657ED0" w:rsidRPr="00A752CF" w:rsidRDefault="00657ED0" w:rsidP="005424EB">
            <w:pPr>
              <w:jc w:val="center"/>
              <w:rPr>
                <w:rFonts w:cstheme="minorHAnsi"/>
                <w:color w:val="292929"/>
              </w:rPr>
            </w:pPr>
            <w:r w:rsidRPr="00A752CF">
              <w:rPr>
                <w:rFonts w:cstheme="minorHAnsi"/>
                <w:color w:val="292929"/>
              </w:rPr>
              <w:t>75.000 - 100.000</w:t>
            </w:r>
          </w:p>
        </w:tc>
      </w:tr>
      <w:tr w:rsidR="00657ED0" w:rsidRPr="00A752CF" w:rsidTr="00657ED0">
        <w:trPr>
          <w:jc w:val="center"/>
        </w:trPr>
        <w:tc>
          <w:tcPr>
            <w:tcW w:w="4489" w:type="dxa"/>
            <w:vAlign w:val="center"/>
          </w:tcPr>
          <w:p w:rsidR="00657ED0" w:rsidRPr="00A752CF" w:rsidRDefault="00657ED0" w:rsidP="005424EB">
            <w:pPr>
              <w:rPr>
                <w:rFonts w:cstheme="minorHAnsi"/>
                <w:b/>
                <w:color w:val="292929"/>
              </w:rPr>
            </w:pPr>
            <w:r w:rsidRPr="00A752CF">
              <w:rPr>
                <w:rFonts w:cstheme="minorHAnsi"/>
                <w:color w:val="292929"/>
              </w:rPr>
              <w:lastRenderedPageBreak/>
              <w:t>Circulación extracorpórea con sangrado no quirúrgico o</w:t>
            </w:r>
            <w:r w:rsidRPr="00A752CF">
              <w:rPr>
                <w:rFonts w:cstheme="minorHAnsi"/>
                <w:color w:val="292929"/>
              </w:rPr>
              <w:br/>
              <w:t xml:space="preserve">por </w:t>
            </w:r>
            <w:proofErr w:type="spellStart"/>
            <w:r w:rsidRPr="00A752CF">
              <w:rPr>
                <w:rFonts w:cstheme="minorHAnsi"/>
                <w:color w:val="292929"/>
              </w:rPr>
              <w:t>coagulopatía</w:t>
            </w:r>
            <w:proofErr w:type="spellEnd"/>
            <w:r w:rsidRPr="00A752CF">
              <w:rPr>
                <w:rFonts w:cstheme="minorHAnsi"/>
                <w:color w:val="292929"/>
              </w:rPr>
              <w:t xml:space="preserve"> plasmática</w:t>
            </w:r>
          </w:p>
        </w:tc>
        <w:tc>
          <w:tcPr>
            <w:tcW w:w="4489" w:type="dxa"/>
            <w:vAlign w:val="center"/>
          </w:tcPr>
          <w:p w:rsidR="00657ED0" w:rsidRPr="00A752CF" w:rsidRDefault="00657ED0" w:rsidP="005424EB">
            <w:pPr>
              <w:jc w:val="center"/>
              <w:rPr>
                <w:rFonts w:cstheme="minorHAnsi"/>
                <w:color w:val="292929"/>
              </w:rPr>
            </w:pPr>
            <w:r w:rsidRPr="00A752CF">
              <w:rPr>
                <w:rFonts w:cstheme="minorHAnsi"/>
                <w:color w:val="292929"/>
              </w:rPr>
              <w:t>Cualquier valor</w:t>
            </w:r>
          </w:p>
        </w:tc>
      </w:tr>
      <w:tr w:rsidR="00657ED0" w:rsidRPr="00A752CF" w:rsidTr="00657ED0">
        <w:trPr>
          <w:jc w:val="center"/>
        </w:trPr>
        <w:tc>
          <w:tcPr>
            <w:tcW w:w="4489" w:type="dxa"/>
            <w:vAlign w:val="center"/>
          </w:tcPr>
          <w:p w:rsidR="00657ED0" w:rsidRPr="00A752CF" w:rsidRDefault="00657ED0" w:rsidP="005424EB">
            <w:pPr>
              <w:rPr>
                <w:rFonts w:cstheme="minorHAnsi"/>
                <w:b/>
                <w:color w:val="292929"/>
              </w:rPr>
            </w:pPr>
            <w:r w:rsidRPr="00A752CF">
              <w:rPr>
                <w:rFonts w:cstheme="minorHAnsi"/>
                <w:color w:val="292929"/>
              </w:rPr>
              <w:t>CID con sangrado mayor y trombocitopenia</w:t>
            </w:r>
          </w:p>
        </w:tc>
        <w:tc>
          <w:tcPr>
            <w:tcW w:w="4489" w:type="dxa"/>
            <w:vAlign w:val="center"/>
          </w:tcPr>
          <w:p w:rsidR="00657ED0" w:rsidRPr="00A752CF" w:rsidRDefault="00657ED0" w:rsidP="005424EB">
            <w:pPr>
              <w:jc w:val="center"/>
              <w:rPr>
                <w:rFonts w:cstheme="minorHAnsi"/>
                <w:color w:val="292929"/>
              </w:rPr>
            </w:pPr>
            <w:r w:rsidRPr="00A752CF">
              <w:rPr>
                <w:rFonts w:cstheme="minorHAnsi"/>
                <w:color w:val="292929"/>
              </w:rPr>
              <w:t>50.000</w:t>
            </w:r>
          </w:p>
        </w:tc>
      </w:tr>
      <w:tr w:rsidR="00657ED0" w:rsidRPr="00A752CF" w:rsidTr="00657ED0">
        <w:trPr>
          <w:jc w:val="center"/>
        </w:trPr>
        <w:tc>
          <w:tcPr>
            <w:tcW w:w="4489" w:type="dxa"/>
            <w:vAlign w:val="center"/>
          </w:tcPr>
          <w:p w:rsidR="00657ED0" w:rsidRPr="00A752CF" w:rsidRDefault="00657ED0" w:rsidP="005424EB">
            <w:pPr>
              <w:rPr>
                <w:rFonts w:cstheme="minorHAnsi"/>
                <w:b/>
                <w:color w:val="292929"/>
              </w:rPr>
            </w:pPr>
            <w:r w:rsidRPr="00A752CF">
              <w:rPr>
                <w:rFonts w:cstheme="minorHAnsi"/>
                <w:color w:val="292929"/>
              </w:rPr>
              <w:t>Defectos de la función plaquetaria con sangrado</w:t>
            </w:r>
            <w:r w:rsidRPr="00A752CF">
              <w:rPr>
                <w:rFonts w:cstheme="minorHAnsi"/>
                <w:color w:val="292929"/>
              </w:rPr>
              <w:br/>
            </w:r>
            <w:proofErr w:type="spellStart"/>
            <w:r w:rsidRPr="00A752CF">
              <w:rPr>
                <w:rFonts w:cstheme="minorHAnsi"/>
                <w:color w:val="292929"/>
              </w:rPr>
              <w:t>perioperatorio</w:t>
            </w:r>
            <w:proofErr w:type="spellEnd"/>
          </w:p>
        </w:tc>
        <w:tc>
          <w:tcPr>
            <w:tcW w:w="4489" w:type="dxa"/>
            <w:vAlign w:val="center"/>
          </w:tcPr>
          <w:p w:rsidR="00657ED0" w:rsidRPr="00A752CF" w:rsidRDefault="00657ED0" w:rsidP="005424EB">
            <w:pPr>
              <w:jc w:val="center"/>
              <w:rPr>
                <w:rFonts w:cstheme="minorHAnsi"/>
                <w:color w:val="292929"/>
              </w:rPr>
            </w:pPr>
            <w:r w:rsidRPr="00A752CF">
              <w:rPr>
                <w:rFonts w:cstheme="minorHAnsi"/>
                <w:color w:val="292929"/>
              </w:rPr>
              <w:t>Cualquier valor</w:t>
            </w:r>
          </w:p>
        </w:tc>
      </w:tr>
    </w:tbl>
    <w:p w:rsidR="00657ED0" w:rsidRPr="00A752CF" w:rsidRDefault="00657ED0" w:rsidP="000302A8">
      <w:pPr>
        <w:spacing w:after="0" w:line="240" w:lineRule="auto"/>
        <w:rPr>
          <w:rFonts w:cstheme="minorHAnsi"/>
          <w:color w:val="292929"/>
        </w:rPr>
      </w:pPr>
    </w:p>
    <w:p w:rsidR="00657ED0" w:rsidRPr="00A752CF" w:rsidRDefault="00657ED0" w:rsidP="000302A8">
      <w:pPr>
        <w:spacing w:after="0" w:line="240" w:lineRule="auto"/>
        <w:rPr>
          <w:rFonts w:cstheme="minorHAnsi"/>
          <w:color w:val="292929"/>
        </w:rPr>
      </w:pPr>
    </w:p>
    <w:p w:rsidR="00657ED0" w:rsidRPr="00A752CF" w:rsidRDefault="00657ED0" w:rsidP="000302A8">
      <w:pPr>
        <w:spacing w:after="0" w:line="240" w:lineRule="auto"/>
        <w:rPr>
          <w:rFonts w:cstheme="minorHAnsi"/>
          <w:color w:val="292929"/>
        </w:rPr>
      </w:pPr>
    </w:p>
    <w:p w:rsidR="00657ED0" w:rsidRPr="00A752CF" w:rsidRDefault="00657ED0" w:rsidP="000302A8">
      <w:pPr>
        <w:spacing w:after="0" w:line="240" w:lineRule="auto"/>
        <w:rPr>
          <w:rFonts w:cstheme="minorHAnsi"/>
          <w:color w:val="292929"/>
        </w:rPr>
      </w:pPr>
    </w:p>
    <w:p w:rsidR="00657ED0" w:rsidRPr="00A752CF" w:rsidRDefault="00657ED0" w:rsidP="000302A8">
      <w:pPr>
        <w:spacing w:after="0" w:line="240" w:lineRule="auto"/>
        <w:rPr>
          <w:rFonts w:cstheme="minorHAnsi"/>
          <w:color w:val="292929"/>
        </w:rPr>
      </w:pPr>
    </w:p>
    <w:p w:rsidR="00657ED0" w:rsidRPr="00A752CF" w:rsidRDefault="00657ED0" w:rsidP="000302A8">
      <w:pPr>
        <w:spacing w:after="0" w:line="240" w:lineRule="auto"/>
        <w:rPr>
          <w:rFonts w:cstheme="minorHAnsi"/>
          <w:b/>
          <w:color w:val="292929"/>
        </w:rPr>
      </w:pPr>
      <w:r w:rsidRPr="00A752CF">
        <w:rPr>
          <w:rFonts w:cstheme="minorHAnsi"/>
          <w:b/>
          <w:color w:val="292929"/>
        </w:rPr>
        <w:t>Tabla 10.</w:t>
      </w:r>
    </w:p>
    <w:p w:rsidR="00657ED0" w:rsidRPr="00A752CF" w:rsidRDefault="00657ED0" w:rsidP="000302A8">
      <w:pPr>
        <w:spacing w:after="0" w:line="240" w:lineRule="auto"/>
        <w:rPr>
          <w:rFonts w:cstheme="minorHAnsi"/>
          <w:color w:val="292929"/>
        </w:rPr>
      </w:pPr>
    </w:p>
    <w:p w:rsidR="00657ED0" w:rsidRPr="00A752CF" w:rsidRDefault="00657ED0" w:rsidP="000302A8">
      <w:pPr>
        <w:spacing w:after="0" w:line="240" w:lineRule="auto"/>
        <w:rPr>
          <w:rFonts w:cstheme="minorHAnsi"/>
          <w:color w:val="292929"/>
        </w:rPr>
      </w:pPr>
      <w:r w:rsidRPr="00A752CF">
        <w:rPr>
          <w:rFonts w:cstheme="minorHAnsi"/>
          <w:noProof/>
          <w:color w:val="292929"/>
          <w:lang w:eastAsia="es-CO"/>
        </w:rPr>
        <w:drawing>
          <wp:inline distT="0" distB="0" distL="0" distR="0">
            <wp:extent cx="5612130" cy="2349458"/>
            <wp:effectExtent l="1905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612130" cy="2349458"/>
                    </a:xfrm>
                    <a:prstGeom prst="rect">
                      <a:avLst/>
                    </a:prstGeom>
                    <a:noFill/>
                    <a:ln w="9525">
                      <a:noFill/>
                      <a:miter lim="800000"/>
                      <a:headEnd/>
                      <a:tailEnd/>
                    </a:ln>
                  </pic:spPr>
                </pic:pic>
              </a:graphicData>
            </a:graphic>
          </wp:inline>
        </w:drawing>
      </w:r>
    </w:p>
    <w:p w:rsidR="00657ED0" w:rsidRPr="00A752CF" w:rsidRDefault="00657ED0" w:rsidP="00657ED0">
      <w:pPr>
        <w:jc w:val="center"/>
        <w:rPr>
          <w:rFonts w:cstheme="minorHAnsi"/>
        </w:rPr>
      </w:pPr>
    </w:p>
    <w:p w:rsidR="00657ED0" w:rsidRPr="00A752CF" w:rsidRDefault="00657ED0" w:rsidP="00657ED0">
      <w:pPr>
        <w:spacing w:after="0" w:line="240" w:lineRule="auto"/>
        <w:jc w:val="center"/>
        <w:rPr>
          <w:rFonts w:cstheme="minorHAnsi"/>
          <w:b/>
          <w:bCs/>
          <w:color w:val="548DD4" w:themeColor="text2" w:themeTint="99"/>
        </w:rPr>
      </w:pPr>
      <w:r w:rsidRPr="00A752CF">
        <w:rPr>
          <w:rFonts w:cstheme="minorHAnsi"/>
          <w:b/>
          <w:bCs/>
          <w:color w:val="548DD4" w:themeColor="text2" w:themeTint="99"/>
        </w:rPr>
        <w:t xml:space="preserve">CONTRAINDICACIONES A TRANFUSION DE PLAQUETAS: </w:t>
      </w:r>
    </w:p>
    <w:p w:rsidR="00657ED0" w:rsidRPr="00A752CF" w:rsidRDefault="00657ED0" w:rsidP="00657ED0">
      <w:pPr>
        <w:jc w:val="center"/>
        <w:rPr>
          <w:rFonts w:cstheme="minorHAnsi"/>
        </w:rPr>
      </w:pPr>
    </w:p>
    <w:p w:rsidR="005424EB" w:rsidRPr="00A752CF" w:rsidRDefault="00657ED0" w:rsidP="00657ED0">
      <w:pPr>
        <w:rPr>
          <w:rFonts w:cstheme="minorHAnsi"/>
          <w:color w:val="292929"/>
        </w:rPr>
      </w:pPr>
      <w:r w:rsidRPr="00A752CF">
        <w:rPr>
          <w:rFonts w:cstheme="minorHAnsi"/>
          <w:color w:val="292929"/>
        </w:rPr>
        <w:t>1.</w:t>
      </w:r>
      <w:r w:rsidR="005424EB" w:rsidRPr="00A752CF">
        <w:rPr>
          <w:rFonts w:cstheme="minorHAnsi"/>
          <w:color w:val="292929"/>
        </w:rPr>
        <w:t xml:space="preserve"> </w:t>
      </w:r>
      <w:r w:rsidRPr="00A752CF">
        <w:rPr>
          <w:rFonts w:cstheme="minorHAnsi"/>
          <w:color w:val="292929"/>
        </w:rPr>
        <w:t xml:space="preserve">Púrpura </w:t>
      </w:r>
      <w:proofErr w:type="spellStart"/>
      <w:r w:rsidRPr="00A752CF">
        <w:rPr>
          <w:rFonts w:cstheme="minorHAnsi"/>
          <w:color w:val="292929"/>
        </w:rPr>
        <w:t>trombocitopénica</w:t>
      </w:r>
      <w:proofErr w:type="spellEnd"/>
      <w:r w:rsidRPr="00A752CF">
        <w:rPr>
          <w:rFonts w:cstheme="minorHAnsi"/>
          <w:color w:val="292929"/>
        </w:rPr>
        <w:t xml:space="preserve"> </w:t>
      </w:r>
      <w:proofErr w:type="spellStart"/>
      <w:r w:rsidRPr="00A752CF">
        <w:rPr>
          <w:rFonts w:cstheme="minorHAnsi"/>
          <w:color w:val="292929"/>
        </w:rPr>
        <w:t>trombótica</w:t>
      </w:r>
      <w:proofErr w:type="spellEnd"/>
      <w:r w:rsidRPr="00A752CF">
        <w:rPr>
          <w:rFonts w:cstheme="minorHAnsi"/>
          <w:color w:val="292929"/>
        </w:rPr>
        <w:t xml:space="preserve"> y</w:t>
      </w:r>
      <w:r w:rsidR="005424EB" w:rsidRPr="00A752CF">
        <w:rPr>
          <w:rFonts w:cstheme="minorHAnsi"/>
          <w:color w:val="292929"/>
        </w:rPr>
        <w:t xml:space="preserve"> </w:t>
      </w:r>
      <w:r w:rsidRPr="00A752CF">
        <w:rPr>
          <w:rFonts w:cstheme="minorHAnsi"/>
          <w:color w:val="292929"/>
        </w:rPr>
        <w:t xml:space="preserve">otras </w:t>
      </w:r>
      <w:proofErr w:type="spellStart"/>
      <w:r w:rsidRPr="00A752CF">
        <w:rPr>
          <w:rFonts w:cstheme="minorHAnsi"/>
          <w:color w:val="292929"/>
        </w:rPr>
        <w:t>microangiopatías</w:t>
      </w:r>
      <w:proofErr w:type="spellEnd"/>
      <w:r w:rsidRPr="00A752CF">
        <w:rPr>
          <w:rFonts w:cstheme="minorHAnsi"/>
          <w:color w:val="292929"/>
        </w:rPr>
        <w:t xml:space="preserve"> (SHU, HELLP).</w:t>
      </w:r>
      <w:r w:rsidR="005424EB" w:rsidRPr="00A752CF">
        <w:rPr>
          <w:rFonts w:cstheme="minorHAnsi"/>
          <w:color w:val="292929"/>
        </w:rPr>
        <w:t xml:space="preserve"> </w:t>
      </w:r>
    </w:p>
    <w:p w:rsidR="005424EB" w:rsidRPr="00A752CF" w:rsidRDefault="00657ED0" w:rsidP="00657ED0">
      <w:pPr>
        <w:rPr>
          <w:rFonts w:cstheme="minorHAnsi"/>
          <w:color w:val="292929"/>
        </w:rPr>
      </w:pPr>
      <w:r w:rsidRPr="00A752CF">
        <w:rPr>
          <w:rFonts w:cstheme="minorHAnsi"/>
          <w:color w:val="292929"/>
        </w:rPr>
        <w:t>2.</w:t>
      </w:r>
      <w:r w:rsidR="005424EB" w:rsidRPr="00A752CF">
        <w:rPr>
          <w:rFonts w:cstheme="minorHAnsi"/>
          <w:color w:val="292929"/>
        </w:rPr>
        <w:t xml:space="preserve"> </w:t>
      </w:r>
      <w:r w:rsidRPr="00A752CF">
        <w:rPr>
          <w:rFonts w:cstheme="minorHAnsi"/>
          <w:color w:val="292929"/>
        </w:rPr>
        <w:t xml:space="preserve">Púrpura </w:t>
      </w:r>
      <w:proofErr w:type="spellStart"/>
      <w:r w:rsidRPr="00A752CF">
        <w:rPr>
          <w:rFonts w:cstheme="minorHAnsi"/>
          <w:color w:val="292929"/>
        </w:rPr>
        <w:t>trombocitopénica</w:t>
      </w:r>
      <w:proofErr w:type="spellEnd"/>
      <w:r w:rsidRPr="00A752CF">
        <w:rPr>
          <w:rFonts w:cstheme="minorHAnsi"/>
          <w:color w:val="292929"/>
        </w:rPr>
        <w:t xml:space="preserve"> idiopática. </w:t>
      </w:r>
    </w:p>
    <w:p w:rsidR="005424EB" w:rsidRPr="00A752CF" w:rsidRDefault="00657ED0" w:rsidP="00657ED0">
      <w:pPr>
        <w:rPr>
          <w:rFonts w:cstheme="minorHAnsi"/>
          <w:color w:val="292929"/>
        </w:rPr>
      </w:pPr>
      <w:r w:rsidRPr="00A752CF">
        <w:rPr>
          <w:rFonts w:cstheme="minorHAnsi"/>
          <w:color w:val="292929"/>
        </w:rPr>
        <w:t>3.</w:t>
      </w:r>
      <w:r w:rsidR="005424EB" w:rsidRPr="00A752CF">
        <w:rPr>
          <w:rFonts w:cstheme="minorHAnsi"/>
          <w:color w:val="292929"/>
        </w:rPr>
        <w:t xml:space="preserve"> </w:t>
      </w:r>
      <w:r w:rsidRPr="00A752CF">
        <w:rPr>
          <w:rFonts w:cstheme="minorHAnsi"/>
          <w:color w:val="292929"/>
        </w:rPr>
        <w:t>Trombocit</w:t>
      </w:r>
      <w:r w:rsidR="005424EB" w:rsidRPr="00A752CF">
        <w:rPr>
          <w:rFonts w:cstheme="minorHAnsi"/>
          <w:color w:val="292929"/>
        </w:rPr>
        <w:t>openia inducida por heparina.</w:t>
      </w:r>
      <w:r w:rsidR="005424EB" w:rsidRPr="00A752CF">
        <w:rPr>
          <w:rFonts w:cstheme="minorHAnsi"/>
          <w:color w:val="292929"/>
        </w:rPr>
        <w:br/>
        <w:t xml:space="preserve">4. Profilaxis durante circulación </w:t>
      </w:r>
      <w:r w:rsidRPr="00A752CF">
        <w:rPr>
          <w:rFonts w:cstheme="minorHAnsi"/>
          <w:color w:val="292929"/>
        </w:rPr>
        <w:t>extracorpórea o durante transfusión masiva.</w:t>
      </w:r>
    </w:p>
    <w:p w:rsidR="00657ED0" w:rsidRPr="00A752CF" w:rsidRDefault="00657ED0" w:rsidP="00657ED0">
      <w:pPr>
        <w:rPr>
          <w:rFonts w:cstheme="minorHAnsi"/>
          <w:color w:val="292929"/>
        </w:rPr>
      </w:pPr>
      <w:r w:rsidRPr="00A752CF">
        <w:rPr>
          <w:rFonts w:cstheme="minorHAnsi"/>
          <w:color w:val="292929"/>
        </w:rPr>
        <w:t>5.</w:t>
      </w:r>
      <w:r w:rsidR="005424EB" w:rsidRPr="00A752CF">
        <w:rPr>
          <w:rFonts w:cstheme="minorHAnsi"/>
          <w:color w:val="292929"/>
        </w:rPr>
        <w:t xml:space="preserve"> </w:t>
      </w:r>
      <w:r w:rsidRPr="00A752CF">
        <w:rPr>
          <w:rFonts w:cstheme="minorHAnsi"/>
          <w:color w:val="292929"/>
        </w:rPr>
        <w:t xml:space="preserve">Púrpura </w:t>
      </w:r>
      <w:proofErr w:type="spellStart"/>
      <w:r w:rsidRPr="00A752CF">
        <w:rPr>
          <w:rFonts w:cstheme="minorHAnsi"/>
          <w:color w:val="292929"/>
        </w:rPr>
        <w:t>postransfusional</w:t>
      </w:r>
      <w:proofErr w:type="spellEnd"/>
      <w:r w:rsidRPr="00A752CF">
        <w:rPr>
          <w:rFonts w:cstheme="minorHAnsi"/>
          <w:color w:val="292929"/>
        </w:rPr>
        <w:t>.</w:t>
      </w:r>
    </w:p>
    <w:p w:rsidR="005424EB" w:rsidRPr="00A752CF" w:rsidRDefault="005424EB" w:rsidP="00657ED0">
      <w:pPr>
        <w:rPr>
          <w:rFonts w:cstheme="minorHAnsi"/>
          <w:color w:val="292929"/>
        </w:rPr>
      </w:pPr>
    </w:p>
    <w:p w:rsidR="005424EB" w:rsidRPr="00A752CF" w:rsidRDefault="005424EB" w:rsidP="00657ED0">
      <w:pPr>
        <w:rPr>
          <w:rFonts w:cstheme="minorHAnsi"/>
          <w:color w:val="292929"/>
        </w:rPr>
      </w:pPr>
    </w:p>
    <w:p w:rsidR="005424EB" w:rsidRPr="00A752CF" w:rsidRDefault="005424EB" w:rsidP="00657ED0">
      <w:pPr>
        <w:rPr>
          <w:rFonts w:cstheme="minorHAnsi"/>
          <w:color w:val="292929"/>
        </w:rPr>
      </w:pPr>
    </w:p>
    <w:p w:rsidR="005424EB" w:rsidRPr="00A752CF" w:rsidRDefault="005424EB" w:rsidP="00657ED0">
      <w:pPr>
        <w:rPr>
          <w:rFonts w:cstheme="minorHAnsi"/>
          <w:b/>
          <w:color w:val="292929"/>
        </w:rPr>
      </w:pPr>
      <w:r w:rsidRPr="00A752CF">
        <w:rPr>
          <w:rFonts w:cstheme="minorHAnsi"/>
          <w:b/>
          <w:color w:val="292929"/>
        </w:rPr>
        <w:t xml:space="preserve">Bibliografía: </w:t>
      </w:r>
    </w:p>
    <w:p w:rsidR="001830D4" w:rsidRPr="00A752CF" w:rsidRDefault="005424EB" w:rsidP="00657ED0">
      <w:pPr>
        <w:rPr>
          <w:rFonts w:cstheme="minorHAnsi"/>
        </w:rPr>
      </w:pPr>
      <w:r w:rsidRPr="00A752CF">
        <w:rPr>
          <w:rFonts w:cstheme="minorHAnsi"/>
        </w:rPr>
        <w:t>Guía rápida para toma de decisiones en medicina transfusional. Instituto nacional de salud. Bogotá. 2010.</w:t>
      </w:r>
    </w:p>
    <w:p w:rsidR="001830D4" w:rsidRPr="00A752CF" w:rsidRDefault="001830D4" w:rsidP="00657ED0">
      <w:pPr>
        <w:rPr>
          <w:rFonts w:cstheme="minorHAnsi"/>
        </w:rPr>
      </w:pPr>
    </w:p>
    <w:p w:rsidR="001830D4" w:rsidRPr="00A752CF" w:rsidRDefault="001830D4" w:rsidP="00657ED0">
      <w:pPr>
        <w:rPr>
          <w:rFonts w:cstheme="minorHAnsi"/>
        </w:rPr>
      </w:pPr>
    </w:p>
    <w:sectPr w:rsidR="001830D4" w:rsidRPr="00A752CF" w:rsidSect="00BE383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A28" w:rsidRDefault="006C4A28" w:rsidP="00A752CF">
      <w:pPr>
        <w:spacing w:after="0" w:line="240" w:lineRule="auto"/>
      </w:pPr>
      <w:r>
        <w:separator/>
      </w:r>
    </w:p>
  </w:endnote>
  <w:endnote w:type="continuationSeparator" w:id="0">
    <w:p w:rsidR="006C4A28" w:rsidRDefault="006C4A28" w:rsidP="00A7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A28" w:rsidRDefault="006C4A28" w:rsidP="00A752CF">
      <w:pPr>
        <w:spacing w:after="0" w:line="240" w:lineRule="auto"/>
      </w:pPr>
      <w:r>
        <w:separator/>
      </w:r>
    </w:p>
  </w:footnote>
  <w:footnote w:type="continuationSeparator" w:id="0">
    <w:p w:rsidR="006C4A28" w:rsidRDefault="006C4A28" w:rsidP="00A75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492"/>
      <w:gridCol w:w="2224"/>
      <w:gridCol w:w="1785"/>
    </w:tblGrid>
    <w:tr w:rsidR="00A752CF" w:rsidRPr="000640C5" w:rsidTr="00A752CF">
      <w:trPr>
        <w:trHeight w:val="234"/>
      </w:trPr>
      <w:tc>
        <w:tcPr>
          <w:tcW w:w="2290" w:type="dxa"/>
          <w:vMerge w:val="restart"/>
          <w:shd w:val="clear" w:color="auto" w:fill="auto"/>
        </w:tcPr>
        <w:p w:rsidR="00A752CF" w:rsidRPr="000640C5" w:rsidRDefault="00A752CF" w:rsidP="00A752CF">
          <w:pPr>
            <w:pStyle w:val="Encabezado"/>
            <w:rPr>
              <w:rFonts w:ascii="Arial" w:hAnsi="Arial" w:cs="Arial"/>
              <w:sz w:val="20"/>
              <w:szCs w:val="20"/>
            </w:rPr>
          </w:pPr>
          <w:r>
            <w:rPr>
              <w:rFonts w:ascii="Arial" w:hAnsi="Arial" w:cs="Arial"/>
              <w:noProof/>
              <w:sz w:val="20"/>
              <w:szCs w:val="20"/>
              <w:lang w:eastAsia="es-CO"/>
            </w:rPr>
            <w:drawing>
              <wp:anchor distT="0" distB="0" distL="114300" distR="114300" simplePos="0" relativeHeight="251657728" behindDoc="0" locked="0" layoutInCell="1" allowOverlap="1">
                <wp:simplePos x="0" y="0"/>
                <wp:positionH relativeFrom="column">
                  <wp:posOffset>120015</wp:posOffset>
                </wp:positionH>
                <wp:positionV relativeFrom="paragraph">
                  <wp:posOffset>134620</wp:posOffset>
                </wp:positionV>
                <wp:extent cx="1076325" cy="759407"/>
                <wp:effectExtent l="0" t="0" r="0" b="0"/>
                <wp:wrapThrough wrapText="bothSides">
                  <wp:wrapPolygon edited="0">
                    <wp:start x="1529" y="0"/>
                    <wp:lineTo x="0" y="1085"/>
                    <wp:lineTo x="0" y="20606"/>
                    <wp:lineTo x="1529" y="21148"/>
                    <wp:lineTo x="19497" y="21148"/>
                    <wp:lineTo x="21027" y="20606"/>
                    <wp:lineTo x="21027" y="1085"/>
                    <wp:lineTo x="19497" y="0"/>
                    <wp:lineTo x="1529"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oci.png"/>
                        <pic:cNvPicPr/>
                      </pic:nvPicPr>
                      <pic:blipFill>
                        <a:blip r:embed="rId1">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1076325" cy="759407"/>
                        </a:xfrm>
                        <a:prstGeom prst="rect">
                          <a:avLst/>
                        </a:prstGeom>
                        <a:ln>
                          <a:noFill/>
                        </a:ln>
                        <a:effectLst>
                          <a:softEdge rad="112500"/>
                        </a:effectLst>
                      </pic:spPr>
                    </pic:pic>
                  </a:graphicData>
                </a:graphic>
              </wp:anchor>
            </w:drawing>
          </w:r>
        </w:p>
      </w:tc>
      <w:tc>
        <w:tcPr>
          <w:tcW w:w="4716" w:type="dxa"/>
          <w:gridSpan w:val="2"/>
          <w:vAlign w:val="center"/>
        </w:tcPr>
        <w:p w:rsidR="00A752CF" w:rsidRPr="0018327B" w:rsidRDefault="00A752CF" w:rsidP="00A752CF">
          <w:pPr>
            <w:pStyle w:val="Encabezado"/>
            <w:jc w:val="center"/>
            <w:rPr>
              <w:rFonts w:ascii="Arial" w:hAnsi="Arial" w:cs="Arial"/>
              <w:sz w:val="16"/>
              <w:szCs w:val="20"/>
            </w:rPr>
          </w:pPr>
          <w:r w:rsidRPr="0018327B">
            <w:rPr>
              <w:rFonts w:ascii="Arial" w:hAnsi="Arial" w:cs="Arial"/>
              <w:sz w:val="16"/>
              <w:szCs w:val="20"/>
            </w:rPr>
            <w:t>NOMBRE</w:t>
          </w:r>
        </w:p>
        <w:p w:rsidR="00A752CF" w:rsidRPr="00A752CF" w:rsidRDefault="00A752CF" w:rsidP="00A752CF">
          <w:pPr>
            <w:spacing w:after="0" w:line="240" w:lineRule="auto"/>
            <w:jc w:val="center"/>
            <w:rPr>
              <w:rFonts w:cstheme="minorHAnsi"/>
              <w:b/>
            </w:rPr>
          </w:pPr>
          <w:r w:rsidRPr="00A752CF">
            <w:rPr>
              <w:rFonts w:cstheme="minorHAnsi"/>
              <w:b/>
            </w:rPr>
            <w:t>FORMULACION DE</w:t>
          </w:r>
          <w:r>
            <w:rPr>
              <w:rFonts w:cstheme="minorHAnsi"/>
              <w:b/>
            </w:rPr>
            <w:t xml:space="preserve"> TRANSFUSIÓN Y HEMOCOMPONENTES</w:t>
          </w:r>
        </w:p>
      </w:tc>
      <w:tc>
        <w:tcPr>
          <w:tcW w:w="1785" w:type="dxa"/>
          <w:vAlign w:val="center"/>
        </w:tcPr>
        <w:p w:rsidR="00A752CF" w:rsidRPr="0018327B" w:rsidRDefault="00A752CF" w:rsidP="00A752CF">
          <w:pPr>
            <w:pStyle w:val="Encabezado"/>
            <w:jc w:val="center"/>
            <w:rPr>
              <w:rFonts w:ascii="Arial" w:hAnsi="Arial" w:cs="Arial"/>
              <w:sz w:val="16"/>
              <w:szCs w:val="20"/>
            </w:rPr>
          </w:pPr>
          <w:r w:rsidRPr="0018327B">
            <w:rPr>
              <w:rFonts w:ascii="Arial" w:hAnsi="Arial" w:cs="Arial"/>
              <w:sz w:val="16"/>
              <w:szCs w:val="20"/>
            </w:rPr>
            <w:t>CODIGO</w:t>
          </w:r>
        </w:p>
        <w:p w:rsidR="00A752CF" w:rsidRPr="00A752CF" w:rsidRDefault="00A752CF" w:rsidP="00A752CF">
          <w:pPr>
            <w:pStyle w:val="Encabezado"/>
            <w:jc w:val="center"/>
            <w:rPr>
              <w:rFonts w:ascii="Arial" w:hAnsi="Arial" w:cs="Arial"/>
              <w:sz w:val="16"/>
              <w:szCs w:val="20"/>
            </w:rPr>
          </w:pPr>
          <w:r w:rsidRPr="00A752CF">
            <w:rPr>
              <w:rFonts w:ascii="Arial" w:hAnsi="Arial" w:cs="Arial"/>
              <w:sz w:val="16"/>
              <w:szCs w:val="20"/>
            </w:rPr>
            <w:t>ST-OD-001</w:t>
          </w:r>
        </w:p>
      </w:tc>
    </w:tr>
    <w:tr w:rsidR="00A752CF" w:rsidRPr="000640C5" w:rsidTr="00A752CF">
      <w:trPr>
        <w:trHeight w:val="181"/>
      </w:trPr>
      <w:tc>
        <w:tcPr>
          <w:tcW w:w="2290" w:type="dxa"/>
          <w:vMerge/>
          <w:shd w:val="clear" w:color="auto" w:fill="auto"/>
        </w:tcPr>
        <w:p w:rsidR="00A752CF" w:rsidRPr="000640C5" w:rsidRDefault="00A752CF" w:rsidP="00A752CF">
          <w:pPr>
            <w:pStyle w:val="Encabezado"/>
            <w:jc w:val="center"/>
            <w:rPr>
              <w:rFonts w:ascii="Arial" w:hAnsi="Arial" w:cs="Arial"/>
              <w:sz w:val="20"/>
              <w:szCs w:val="20"/>
            </w:rPr>
          </w:pPr>
        </w:p>
      </w:tc>
      <w:tc>
        <w:tcPr>
          <w:tcW w:w="2492" w:type="dxa"/>
          <w:vMerge w:val="restart"/>
          <w:vAlign w:val="center"/>
        </w:tcPr>
        <w:p w:rsidR="00A752CF" w:rsidRPr="0018327B" w:rsidRDefault="00A752CF" w:rsidP="00A752CF">
          <w:pPr>
            <w:pStyle w:val="Encabezado"/>
            <w:jc w:val="center"/>
            <w:rPr>
              <w:rFonts w:ascii="Arial" w:hAnsi="Arial" w:cs="Arial"/>
              <w:sz w:val="16"/>
              <w:szCs w:val="20"/>
            </w:rPr>
          </w:pPr>
        </w:p>
        <w:p w:rsidR="00A752CF" w:rsidRPr="0018327B" w:rsidRDefault="00A752CF" w:rsidP="00A752CF">
          <w:pPr>
            <w:pStyle w:val="Encabezado"/>
            <w:jc w:val="center"/>
            <w:rPr>
              <w:rFonts w:ascii="Arial" w:hAnsi="Arial" w:cs="Arial"/>
              <w:sz w:val="16"/>
              <w:szCs w:val="20"/>
            </w:rPr>
          </w:pPr>
          <w:r w:rsidRPr="0018327B">
            <w:rPr>
              <w:rFonts w:ascii="Arial" w:hAnsi="Arial" w:cs="Arial"/>
              <w:sz w:val="16"/>
              <w:szCs w:val="20"/>
            </w:rPr>
            <w:t>TIPO DE DOCUMENTO</w:t>
          </w:r>
        </w:p>
        <w:p w:rsidR="00A752CF" w:rsidRPr="0018327B" w:rsidRDefault="00A752CF" w:rsidP="00A752CF">
          <w:pPr>
            <w:pStyle w:val="Encabezado"/>
            <w:jc w:val="center"/>
            <w:rPr>
              <w:rFonts w:ascii="Arial" w:hAnsi="Arial" w:cs="Arial"/>
              <w:b/>
              <w:sz w:val="16"/>
              <w:szCs w:val="20"/>
            </w:rPr>
          </w:pPr>
          <w:r>
            <w:rPr>
              <w:rFonts w:ascii="Arial" w:hAnsi="Arial" w:cs="Arial"/>
              <w:b/>
              <w:sz w:val="16"/>
              <w:szCs w:val="20"/>
            </w:rPr>
            <w:t>OTROS DOCUMENTOS</w:t>
          </w:r>
        </w:p>
      </w:tc>
      <w:tc>
        <w:tcPr>
          <w:tcW w:w="2223" w:type="dxa"/>
          <w:vMerge w:val="restart"/>
          <w:vAlign w:val="center"/>
        </w:tcPr>
        <w:p w:rsidR="00A752CF" w:rsidRPr="0018327B" w:rsidRDefault="00A752CF" w:rsidP="00A752CF">
          <w:pPr>
            <w:pStyle w:val="Encabezado"/>
            <w:jc w:val="center"/>
            <w:rPr>
              <w:rFonts w:ascii="Arial" w:hAnsi="Arial" w:cs="Arial"/>
              <w:sz w:val="16"/>
              <w:szCs w:val="20"/>
            </w:rPr>
          </w:pPr>
        </w:p>
        <w:p w:rsidR="00A752CF" w:rsidRDefault="00A752CF" w:rsidP="00A752CF">
          <w:pPr>
            <w:pStyle w:val="Encabezado"/>
            <w:jc w:val="center"/>
            <w:rPr>
              <w:rFonts w:ascii="Arial" w:hAnsi="Arial" w:cs="Arial"/>
              <w:sz w:val="16"/>
              <w:szCs w:val="20"/>
            </w:rPr>
          </w:pPr>
          <w:r>
            <w:rPr>
              <w:rFonts w:ascii="Arial" w:hAnsi="Arial" w:cs="Arial"/>
              <w:sz w:val="16"/>
              <w:szCs w:val="20"/>
            </w:rPr>
            <w:t>PROCESO</w:t>
          </w:r>
        </w:p>
        <w:p w:rsidR="00A752CF" w:rsidRPr="00A752CF" w:rsidRDefault="00A752CF" w:rsidP="00A752CF">
          <w:pPr>
            <w:pStyle w:val="Encabezado"/>
            <w:jc w:val="center"/>
            <w:rPr>
              <w:rFonts w:ascii="Arial" w:hAnsi="Arial" w:cs="Arial"/>
              <w:b/>
              <w:sz w:val="16"/>
              <w:szCs w:val="20"/>
            </w:rPr>
          </w:pPr>
          <w:r w:rsidRPr="00A752CF">
            <w:rPr>
              <w:rFonts w:ascii="Arial" w:hAnsi="Arial" w:cs="Arial"/>
              <w:b/>
              <w:sz w:val="16"/>
              <w:szCs w:val="20"/>
            </w:rPr>
            <w:t>DE APOYO</w:t>
          </w:r>
        </w:p>
      </w:tc>
      <w:tc>
        <w:tcPr>
          <w:tcW w:w="1785" w:type="dxa"/>
          <w:vAlign w:val="center"/>
        </w:tcPr>
        <w:p w:rsidR="00A752CF" w:rsidRPr="0018327B" w:rsidRDefault="00A752CF" w:rsidP="00A752CF">
          <w:pPr>
            <w:pStyle w:val="Encabezado"/>
            <w:jc w:val="center"/>
            <w:rPr>
              <w:rFonts w:ascii="Arial" w:hAnsi="Arial" w:cs="Arial"/>
              <w:sz w:val="16"/>
              <w:szCs w:val="20"/>
            </w:rPr>
          </w:pPr>
          <w:r>
            <w:rPr>
              <w:rFonts w:ascii="Arial" w:hAnsi="Arial" w:cs="Arial"/>
              <w:sz w:val="16"/>
              <w:szCs w:val="20"/>
            </w:rPr>
            <w:t>ANEXO.</w:t>
          </w:r>
        </w:p>
      </w:tc>
    </w:tr>
    <w:tr w:rsidR="00A752CF" w:rsidRPr="000640C5" w:rsidTr="00A752CF">
      <w:trPr>
        <w:trHeight w:val="385"/>
      </w:trPr>
      <w:tc>
        <w:tcPr>
          <w:tcW w:w="2290" w:type="dxa"/>
          <w:vMerge/>
          <w:shd w:val="clear" w:color="auto" w:fill="auto"/>
        </w:tcPr>
        <w:p w:rsidR="00A752CF" w:rsidRPr="000640C5" w:rsidRDefault="00A752CF" w:rsidP="00A752CF">
          <w:pPr>
            <w:pStyle w:val="Encabezado"/>
            <w:jc w:val="center"/>
            <w:rPr>
              <w:rFonts w:ascii="Arial" w:hAnsi="Arial" w:cs="Arial"/>
              <w:sz w:val="20"/>
              <w:szCs w:val="20"/>
            </w:rPr>
          </w:pPr>
        </w:p>
      </w:tc>
      <w:tc>
        <w:tcPr>
          <w:tcW w:w="2492" w:type="dxa"/>
          <w:vMerge/>
          <w:vAlign w:val="center"/>
        </w:tcPr>
        <w:p w:rsidR="00A752CF" w:rsidRPr="0018327B" w:rsidRDefault="00A752CF" w:rsidP="00A752CF">
          <w:pPr>
            <w:pStyle w:val="Encabezado"/>
            <w:jc w:val="center"/>
            <w:rPr>
              <w:rFonts w:ascii="Arial" w:hAnsi="Arial" w:cs="Arial"/>
              <w:sz w:val="16"/>
              <w:szCs w:val="20"/>
            </w:rPr>
          </w:pPr>
        </w:p>
      </w:tc>
      <w:tc>
        <w:tcPr>
          <w:tcW w:w="2223" w:type="dxa"/>
          <w:vMerge/>
          <w:vAlign w:val="center"/>
        </w:tcPr>
        <w:p w:rsidR="00A752CF" w:rsidRPr="0018327B" w:rsidRDefault="00A752CF" w:rsidP="00A752CF">
          <w:pPr>
            <w:pStyle w:val="Encabezado"/>
            <w:jc w:val="center"/>
            <w:rPr>
              <w:rFonts w:ascii="Arial" w:hAnsi="Arial" w:cs="Arial"/>
              <w:sz w:val="16"/>
              <w:szCs w:val="20"/>
            </w:rPr>
          </w:pPr>
        </w:p>
      </w:tc>
      <w:tc>
        <w:tcPr>
          <w:tcW w:w="1785" w:type="dxa"/>
          <w:vAlign w:val="center"/>
        </w:tcPr>
        <w:p w:rsidR="00A752CF" w:rsidRPr="0018327B" w:rsidRDefault="00A752CF" w:rsidP="00A752CF">
          <w:pPr>
            <w:pStyle w:val="Encabezado"/>
            <w:jc w:val="center"/>
            <w:rPr>
              <w:rFonts w:ascii="Arial" w:hAnsi="Arial" w:cs="Arial"/>
              <w:sz w:val="16"/>
              <w:szCs w:val="20"/>
            </w:rPr>
          </w:pPr>
          <w:r w:rsidRPr="0018327B">
            <w:rPr>
              <w:rFonts w:ascii="Arial" w:hAnsi="Arial" w:cs="Arial"/>
              <w:sz w:val="16"/>
              <w:szCs w:val="20"/>
            </w:rPr>
            <w:t>VIGENCIA</w:t>
          </w:r>
        </w:p>
        <w:p w:rsidR="00A752CF" w:rsidRPr="0018327B" w:rsidRDefault="00A752CF" w:rsidP="00A752CF">
          <w:pPr>
            <w:pStyle w:val="Encabezado"/>
            <w:jc w:val="center"/>
            <w:rPr>
              <w:rFonts w:ascii="Arial" w:hAnsi="Arial" w:cs="Arial"/>
              <w:b/>
              <w:sz w:val="16"/>
              <w:szCs w:val="20"/>
            </w:rPr>
          </w:pPr>
          <w:r>
            <w:rPr>
              <w:rFonts w:ascii="Arial" w:hAnsi="Arial" w:cs="Arial"/>
              <w:b/>
              <w:sz w:val="16"/>
              <w:szCs w:val="20"/>
            </w:rPr>
            <w:t>01-11-2016</w:t>
          </w:r>
        </w:p>
      </w:tc>
    </w:tr>
  </w:tbl>
  <w:p w:rsidR="00A752CF" w:rsidRDefault="00A752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855"/>
    <w:multiLevelType w:val="hybridMultilevel"/>
    <w:tmpl w:val="2D32432E"/>
    <w:lvl w:ilvl="0" w:tplc="5DD40B6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13A302E"/>
    <w:multiLevelType w:val="hybridMultilevel"/>
    <w:tmpl w:val="46AEFD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9A01E5"/>
    <w:multiLevelType w:val="hybridMultilevel"/>
    <w:tmpl w:val="DCE87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6D2642"/>
    <w:multiLevelType w:val="hybridMultilevel"/>
    <w:tmpl w:val="DF403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463C07"/>
    <w:multiLevelType w:val="hybridMultilevel"/>
    <w:tmpl w:val="52422BF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6836BE"/>
    <w:multiLevelType w:val="hybridMultilevel"/>
    <w:tmpl w:val="BF34AAE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nsid w:val="1ACF3417"/>
    <w:multiLevelType w:val="hybridMultilevel"/>
    <w:tmpl w:val="15665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4F87F34"/>
    <w:multiLevelType w:val="hybridMultilevel"/>
    <w:tmpl w:val="A3905E7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2E3EB3"/>
    <w:multiLevelType w:val="hybridMultilevel"/>
    <w:tmpl w:val="7820D6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A6248D9"/>
    <w:multiLevelType w:val="hybridMultilevel"/>
    <w:tmpl w:val="5796A960"/>
    <w:lvl w:ilvl="0" w:tplc="FBF46EDC">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2663B67"/>
    <w:multiLevelType w:val="hybridMultilevel"/>
    <w:tmpl w:val="59162D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9B9263D"/>
    <w:multiLevelType w:val="hybridMultilevel"/>
    <w:tmpl w:val="F808D4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BFC7E4A"/>
    <w:multiLevelType w:val="hybridMultilevel"/>
    <w:tmpl w:val="629A19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nsid w:val="72EF7B25"/>
    <w:multiLevelType w:val="hybridMultilevel"/>
    <w:tmpl w:val="044AC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6C23EC5"/>
    <w:multiLevelType w:val="hybridMultilevel"/>
    <w:tmpl w:val="757A4A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8"/>
  </w:num>
  <w:num w:numId="5">
    <w:abstractNumId w:val="7"/>
  </w:num>
  <w:num w:numId="6">
    <w:abstractNumId w:val="4"/>
  </w:num>
  <w:num w:numId="7">
    <w:abstractNumId w:val="1"/>
  </w:num>
  <w:num w:numId="8">
    <w:abstractNumId w:val="13"/>
  </w:num>
  <w:num w:numId="9">
    <w:abstractNumId w:val="12"/>
  </w:num>
  <w:num w:numId="10">
    <w:abstractNumId w:val="5"/>
  </w:num>
  <w:num w:numId="11">
    <w:abstractNumId w:val="14"/>
  </w:num>
  <w:num w:numId="12">
    <w:abstractNumId w:val="9"/>
  </w:num>
  <w:num w:numId="13">
    <w:abstractNumId w:val="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2550"/>
    <w:rsid w:val="000302A8"/>
    <w:rsid w:val="00093A73"/>
    <w:rsid w:val="000D2285"/>
    <w:rsid w:val="000D3B83"/>
    <w:rsid w:val="001830D4"/>
    <w:rsid w:val="001A5C4F"/>
    <w:rsid w:val="0024141E"/>
    <w:rsid w:val="00263106"/>
    <w:rsid w:val="00264A6A"/>
    <w:rsid w:val="002B2A94"/>
    <w:rsid w:val="00317ED0"/>
    <w:rsid w:val="00363A05"/>
    <w:rsid w:val="00392F4C"/>
    <w:rsid w:val="003C0340"/>
    <w:rsid w:val="003D579F"/>
    <w:rsid w:val="0043069B"/>
    <w:rsid w:val="005424EB"/>
    <w:rsid w:val="00657ED0"/>
    <w:rsid w:val="006C4A28"/>
    <w:rsid w:val="00856102"/>
    <w:rsid w:val="009D2550"/>
    <w:rsid w:val="009E74A1"/>
    <w:rsid w:val="00A752CF"/>
    <w:rsid w:val="00B35EC1"/>
    <w:rsid w:val="00B41C0B"/>
    <w:rsid w:val="00B8067E"/>
    <w:rsid w:val="00BE3831"/>
    <w:rsid w:val="00BF43B9"/>
    <w:rsid w:val="00C84826"/>
    <w:rsid w:val="00CA7A43"/>
    <w:rsid w:val="00CE17BE"/>
    <w:rsid w:val="00DB7329"/>
    <w:rsid w:val="00E83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B14DA-D15B-4CC1-8FAE-C5C10D7C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8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550"/>
    <w:pPr>
      <w:ind w:left="720"/>
      <w:contextualSpacing/>
    </w:pPr>
  </w:style>
  <w:style w:type="table" w:styleId="Tablaconcuadrcula">
    <w:name w:val="Table Grid"/>
    <w:basedOn w:val="Tablanormal"/>
    <w:uiPriority w:val="59"/>
    <w:rsid w:val="009D2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2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550"/>
    <w:rPr>
      <w:rFonts w:ascii="Tahoma" w:hAnsi="Tahoma" w:cs="Tahoma"/>
      <w:sz w:val="16"/>
      <w:szCs w:val="16"/>
    </w:rPr>
  </w:style>
  <w:style w:type="paragraph" w:styleId="Encabezado">
    <w:name w:val="header"/>
    <w:basedOn w:val="Normal"/>
    <w:link w:val="EncabezadoCar"/>
    <w:uiPriority w:val="99"/>
    <w:unhideWhenUsed/>
    <w:rsid w:val="00A752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2CF"/>
  </w:style>
  <w:style w:type="paragraph" w:styleId="Piedepgina">
    <w:name w:val="footer"/>
    <w:basedOn w:val="Normal"/>
    <w:link w:val="PiedepginaCar"/>
    <w:uiPriority w:val="99"/>
    <w:unhideWhenUsed/>
    <w:rsid w:val="00A752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13</Pages>
  <Words>2598</Words>
  <Characters>14292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 Ivan Estrada Fernandez</cp:lastModifiedBy>
  <cp:revision>17</cp:revision>
  <dcterms:created xsi:type="dcterms:W3CDTF">2016-12-01T01:25:00Z</dcterms:created>
  <dcterms:modified xsi:type="dcterms:W3CDTF">2016-12-01T12:18:00Z</dcterms:modified>
</cp:coreProperties>
</file>